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9C_762/2019 vom 16. Juni 2020</w:t>
      </w:r>
    </w:p>
    <w:p>
      <w:r>
        <w:t>Bundesgericht, 2020-06-16, FR</w:t>
      </w:r>
    </w:p>
    <w:p>
      <w:r>
        <w:rPr>
          <w:b/>
        </w:rPr>
        <w:t xml:space="preserve">Quelle: </w:t>
      </w:r>
      <w:r>
        <w:t>https://mcp.opencaselaw.ch/entscheid/bger_9C_762_2019</w:t>
      </w:r>
    </w:p>
    <w:p>
      <w:r>
        <w:t>FR: TF 9C_762/2019 du 16 juin 2020</w:t>
      </w:r>
    </w:p>
    <w:p>
      <w:r>
        <w:t>IT: TF 9C_762/2019 del 16 giugno 2020</w:t>
      </w:r>
    </w:p>
    <w:p>
      <w:pPr>
        <w:pStyle w:val="Heading2"/>
      </w:pPr>
      <w:r>
        <w:t>Erwägungen</w:t>
      </w:r>
    </w:p>
    <w:p>
      <w:r>
        <w:rPr>
          <w:b/>
        </w:rPr>
        <w:t>E. 1</w:t>
      </w:r>
    </w:p>
    <w:p>
      <w:r>
        <w:t>Saisi d'un recours en matière de droit public ( art. 82 ss LTF ), le Tribunal fédéral exerce un pouvoir d'examen limité. Il applique le droit d'office ( art. 106 al. 1 LTF ). Il n'est limité ni par l'argumentation de la partie recourante ni par la motivation de l'autorité précédente. Il statue sur la base des faits établis par cette dernière ( art. 105 al. 1 LTF ) mais peut les rectifier et les compléter d'office si des lacunes et des erreurs manifestes apparaissent d'emblée ( art. 105 al. 2 LTF ). En principe, il n'examine que les griefs motivés ( art. 42 al. 2 LTF ), en particulier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 c'est-à-dire arbitraire.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137 I 58 consid. 4.1.2 p. 62).</w:t>
      </w:r>
    </w:p>
    <w:p>
      <w:r>
        <w:rPr>
          <w:b/>
        </w:rPr>
        <w:t>E. 2</w:t>
      </w:r>
    </w:p>
    <w:p>
      <w:r>
        <w:t>Est litigieux le droit du recourant à des prestations de l'assurance-invalidité, singulièrement l'appréciation de son état de santé ainsi que l'incidence de cet état sur sa capacité de travail et de gain.</w:t>
      </w:r>
    </w:p>
    <w:p>
      <w:r>
        <w:rPr>
          <w:b/>
        </w:rPr>
        <w:t>E. 3</w:t>
      </w:r>
    </w:p>
    <w:p>
      <w:r>
        <w:t>L'acte attaqué expose les normes et la jurisprudence indispensables à la résolution du cas, plus particulièrement celles relatives au caractère déterminant des conséquences d'une atteinte à la santé ( ATF 141 V 281 consid. 2.1 p. 285) - plus que sa qualification diagnostique ( ATF 142 V 106 consid. 4.4 p. 110 s.) - sur la capacité de travail ( art. 6 LPGA ) et de gain ( art. 7 LPGA ; ATF 130 V 343 consid. 3.2.1 p. 346 s.) d'un assuré afin d'évaluer son invalidité ( art. 8 al. 1 LPGA ) et son droit aux prestations ( art. 8 et 28 LAI ), ainsi qu'au rôle des médecins dans ce contexte (ATV 140 V 193 consid. 3.2 p. 195 s.) et au principe de la libre appréciation des preuves ( ATF 143 V 124 consid. 2.2.2 p. 126 s.). Il cite aussi les principes jurisprudentiels relatifs à l'évaluation du caractère invalidant des troubles psychiques ( ATF 143 V 409 ; 143 V 418 ; 141 V 281 ). Il suffit d'y renvoyer.</w:t>
      </w:r>
    </w:p>
    <w:p>
      <w:r>
        <w:rPr>
          <w:b/>
        </w:rPr>
        <w:t>E. 4</w:t>
      </w:r>
    </w:p>
    <w:p>
      <w:r>
        <w:t>Le tribunal cantonal a constaté que le rapport de l'expertise pluridisciplinaire réalisée par les médecins de la CRR répondait aux exigences jurisprudentielles concernant la valeur probante des rapports médicaux et contenait les éléments nécessaires à une évaluation structurée selon l' ATF 141 V 281 . Il a également relevé que le volet psychiatrique de ce rapport (réalisé par le docteur F.________, spécialiste en psychiatrie et psychothérapie) permettait de comprendre aisément les diagnostics retenus ainsi que leurs effets sur la capacité de travail et aboutissait à des conclusions concordantes avec celles prises auparavant par le docteur C.________, ce qui en confirmait le caractère probant. Il a en outre considéré que cette valeur probante n'était pas remise en question par le rapport du Service psychiatrique G.________ déposé en première instance. Entre autres motifs, le diagnostic de trouble du spectre autistique ou de syndrome d'Asperger était en soi insuffisant pour conclure à l'existence d'une atteinte invalidante à la santé et les symptômes ayant conduit à retenir ce nouveau diagnostic avaient de toute façon été pris en considération dans le contexte de l'expertise de la CRR. Il a finalement procédé à l'évaluation du caractère invalidant des troubles psychiques diagnostiqués par les experts de la CRR à l'aune des indicateurs développés dans l' ATF 141 V 281 et conclu à l'absence d'atteinte invalidante à la santé. Il a dès lors rejeté le recours dont il était saisi et confirmé la décision du 16 janvier 2018.</w:t>
      </w:r>
    </w:p>
    <w:p>
      <w:r>
        <w:t>La juridiction cantonale a par ailleurs exclu le droit du recourant à une rente limitée dans le temps.</w:t>
      </w:r>
    </w:p>
    <w:p>
      <w:r>
        <w:rPr>
          <w:b/>
        </w:rPr>
        <w:t>E. 5.1</w:t>
      </w:r>
    </w:p>
    <w:p>
      <w:r>
        <w:t>L'assuré reproche d'abord aux premiers juges d'avoir apprécié les preuves de manière arbitraire et d'avoir violé leur devoir d'instruction. Il soutient en substance qu'ils ne pouvaient pas nier les répercussions du syndrome d'Asperger sur sa capacité résiduelle de travail, au motif que les symptômes de cette affection avaient été pris en compte dans le cadre de l'expertise de la CRR, sans mettre en oeuvre une nouvelle expertise. Celle-ci devait être diligentée par un médecin spécialisé en matière d'autisme plutôt que par un médecin psychiatre n'ayant pas de connaissance spécifique et, d'autre part, reprendre la grille d'évaluation de l' ATF 141 V 281 , contrairement aux deux autres expertises figurant au dossier. Il admet que les symptômes du trouble du spectre autistique avaient été évoqués par divers médecins mais prétend qu'ils avaient été écartés par les experts dès lors qu'ils ne correspondaient pas aux diagnostics psychiatriques étudiés.</w:t>
      </w:r>
    </w:p>
    <w:p>
      <w:r>
        <w:rPr>
          <w:b/>
        </w:rPr>
        <w:t>E. 5.2</w:t>
      </w:r>
    </w:p>
    <w:p>
      <w:r>
        <w:t>L'argumentation du recourant est mal fondée. Le juge peut en effet renoncer à accomplir certains actes d'instruction sans que cela n'entraîne une violation du devoir d'administrer les preuves nécessaires ( art. 61 let . c LPGA) ou du droit d'être entendu (arrêt 8C_15/2009 du 11 janvier 2010 consid. 3.2, in SVR 2010 IV n° 42 p. 132) s'il est convaincu, en se fondant sur une appréciation consciencieuse des preuves ( ATF 125 V 351 consid. 3a p. 352), que certains faits présentent un degré de vraisemblance prépondérante ( ATF 139 V 176 consid. 5.3 p. 186 et les références) et que d'autres mesures probatoires ne pourraient plus modifier cette appréciation (sur l'appréciation anticipée des preuves, cf. ATF 131 I 153 consid. 3 p. 157; 130 II 425 consid. 2 p. 428). Or le tribunal cantonal a en l'espèce expliqué de manière circonstanciée pourquoi le rapport d'expertise de la CRR était probant et convaincant. Il a aussi détaillé les raisons pour lesquelles le rapport du Service psychiatrique G.________ ne remettait pas en question cette conclusion. Il a en outre appliqué les indicateurs développés dans l' ATF 141 V 281 au rapport de la CRR et démontré ainsi concrètement comment il était parvenu à retenir l'absence d'atteinte invalidante à la santé.</w:t>
      </w:r>
    </w:p>
    <w:p>
      <w:r>
        <w:t>Soutenir que la juridiction cantonale ne pouvait aboutir à ce résultat sans confier la réalisation d'une expertise répondant aux nouveaux standards de procédure à un spécialiste en matière d'autisme ne suffit pas pour mettre en évidence le caractère arbitraire de l'appréciation de cette autorité. En effet, le syndrome d'Asperger figure sous le code F 84.5 de la Classification statistique internationale des maladie et des problèmes de santé connexes, 10e révision, publiée par l'Organisation mondiale de la santé. Il s'agit d'un trouble envahissant du développement (F 84), qui s'inscrit dans le chapitre des troubles mentaux et du comportement (F 00 - F 99), et relève par conséquent de la psychiatrie. Or le volet psychiatrique de l'expertise de la CRR a été réalisé par le docteur F.________ qui est spécialisé en psychiatrie et psychothérapie. Rien ne démontre - et l'assuré n'apporte aucune élément allant dans ce sens - que ce médecin ne disposait pas de connaissances suffisantes pour s'exprimer sur un éventuel diagnostic d'autisme ni que son rapport est incomplet dans la mesure où il n'aborde pas ce point. De plus, il est faux de prétendre que les symptômes de la maladie dont souffre le recourant (quelle que soit sa dénomination) n'ont pas été pris en compte par les experts de la CRR. Il ressort au contraire des extraits des rapports médicaux (des docteurs C.________ et F.________) cités par l'assuré à l'appui de ses allégations que ces symptômes ont été analysés et que les médecins en ont tiré l'existence de certains traits de personnalité en excluant un trouble grave et en ont ainsi déduit une incidence moindre, voire l'absence d'incidence, sur la capacité de travail. On ne voit dès lors pas en quoi - et le recourant ne le démontre pas - le fait de discuter certains symptômes, d'en inférer une maladie plutôt qu'une autre ou d'en évaluer l'intensité reviendrait à les ignorer. Ce d'autant moins que, comme indiqué par les premiers juges, l'influence d'une atteinte à la santé sur la capacité de travail est davantage déterminante que sa qualification en matière d'assurance-invalidité ( ATF 142 V 106 consid. 4.4 p. 110 s.) et que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 ATF 145 V 361 consid. 4.1.2 p. 365).</w:t>
      </w:r>
    </w:p>
    <w:p>
      <w:r>
        <w:t>On relèvera par ailleurs que la juridiction cantonale a considéré que le rapport d'expertise de la CRR permettait une évaluation de la situation du recourant à la lumière des indicateurs développés dans l' ATF 141 V 281 . Elle a procédé à une telle évaluation, même si elle lui paraissait superflue dans la mesure où les experts de la CRR n'avaient retenu que des troubles en rémission ou sans répercussion sur la capacité de travail. Au terme de cette évaluation, elle a constaté de manière convaincante l'absence d'atteinte invalidante à la santé. A cet égard, elle a relevé que les divergences notables mentionnées par le docteur F.________ entre la façon dont l'assuré présentait la gravité des troubles psychiques dont il était atteint et l'incidence réelle de ces troubles sur sa capacité de travail suggéraient une importante exagération et, partant, des motifs d'exclusion. Elle a toutefois laissé cette question ouverte dès lors que l'expert psychiatre avait constaté la présence d'importantes ressources mobilisables, qu'il avait relativisé la gravité des troubles diagnostiqués en fonction de ces ressources (exploitées notamment lors des missions humanitaires) et du déroulement ainsi que de l'issue bénéfique des traitements entrepris et qu'il avait mis en évidence une absence de cohérence en ce qui concerne les limitations fonctionnelles dans différents domaines de la vie. L'assuré n'émet aucune critique à l'égard de cette appréciation.</w:t>
      </w:r>
    </w:p>
    <w:p>
      <w:r>
        <w:t>Compte tenu de ce qui précède, on ne saurait valablement reprocher aux premiers juges d'avoir fait preuve d'arbitraire dans leur appréciation des preuves ni d'avoir violé leur devoir d'instruction.</w:t>
      </w:r>
    </w:p>
    <w:p>
      <w:r>
        <w:rPr>
          <w:b/>
        </w:rPr>
        <w:t>E. 6.1</w:t>
      </w:r>
    </w:p>
    <w:p>
      <w:r>
        <w:t>Le recourant reproche également au tribunal cantonal d'avoir nié son droit à une rente pour les périodes précédant les mesures de réadaptation ou leur succédant. Il rappelle que le docteur F.________ et d'autres médecins ont décrit une évolution fluctuante de la situation psychiatrique et des périodes d'incapacité de travail depuis le 23 octobre 2013. Il ajoute qu'on ne peut rien inférer quant à sa capacité de travail de ses missions humanitaires dans la mesure où on ignore à quel taux d'occupation il y avait participé ou que ses efforts pour se réinsérer sur le marché du travail et ses traitements étaient en général suivis par de longues périodes d'incapacité de travail.</w:t>
      </w:r>
    </w:p>
    <w:p>
      <w:r>
        <w:rPr>
          <w:b/>
        </w:rPr>
        <w:t>E. 6.2</w:t>
      </w:r>
    </w:p>
    <w:p>
      <w:r>
        <w:t>L'argumentation de l'assuré n'est pas fondée. Les conclusions du docteur F.________ et du psychiatre traitant quant à la fluctuation de la capacité de travail ainsi que la perception d'indemnités journalières de l'assurance perte de gain en cas de maladie ont amené la juridiction cantonale à examiner le droit à une rente limitée dans le temps à partir du mois de novembre 2014. Les premiers juges ont toutefois nié ce droit sur la base des conclusions du docteur C.________. L'expert indiquait ne pas pouvoir affirmer avec certitude que le recourant ait présenté des incapacités de travail durables. Cette conclusion peut certes sembler imprécise. Dans la mesure toutefois où le docteur C.________ s'est longuement attaché à démontrer pourquoi il ne pouvait adhérer aux diagnostics posés par les médecins traitants, on pouvait sans arbitraire en déduire, comme l'ont fait les premiers juges, qu'il ne partageait pas leur avis quant à la capacité de travail qui en résultait et que, par conséquent, l'assuré n'avait pas droit à une rente limitée dans le temps.</w:t>
      </w:r>
    </w:p>
    <w:p>
      <w:r>
        <w:t>Les arguments développés par le recourant à cet égard n'y changent rien. En effet, le fait de retenir un trouble dépressif récurrent en rémission n'implique pas nécessairement que les épisodes dépressifs le constituant aient atteint un degré de gravité incapacitant. Il est en outre douteux que l'assuré ait pu participer à une mission humanitaire avec une capacité de travail restreinte. Ses affirmations concernant des longues périodes d'incapacité de travail consécutives aux efforts conséquents de réinsertion ou aux effets de certains traitements médicaux ne sont par ailleurs étayées par aucun élément objectif qui n'ait déjà été discuté par l'expert psychiatre. Au demeurant, les considérations de la juridiction cantonale quant au fait que le versement d'indemnités journalières durant l'exécution des mesures de réadaptation faisait obstacle au versement d'une rente durant la même période ne sont pas contestées, de sorte qu'il n'y a pas lieu d'y revenir.</w:t>
      </w:r>
    </w:p>
    <w:p>
      <w:r>
        <w:rPr>
          <w:b/>
        </w:rPr>
        <w:t>E. 7</w:t>
      </w:r>
    </w:p>
    <w:p>
      <w:r>
        <w:t>Vu l'issue du litige, les frais judiciaires sont mis à la charge de l'assuré ( art. 66 al. 1 LTF ) qui ne peut prétendre des dépens ( art. 68 al.1 LTF ). L'assistance judiciaire (portant uniquement sur le paiement des frais judiciaires) lui est octroyée dès lors que les conditions auxquelles l' art. 64 al.1 et 2 LTF subordonne son attribution sont réalisées. Le recourant est rendu attentif au fait qu'il devra rembourser la caisse du Tribunal fédéral s'il devient en mesure de le faire ultérieurement ( art. 64 al.4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