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761/2015 vom 3. Mai 2016</w:t>
      </w:r>
    </w:p>
    <w:p>
      <w:r>
        <w:t>Bundesgericht, 2016-05-03, FR</w:t>
      </w:r>
    </w:p>
    <w:p>
      <w:r>
        <w:rPr>
          <w:b/>
        </w:rPr>
        <w:t xml:space="preserve">Quelle: </w:t>
      </w:r>
      <w:r>
        <w:t>https://mcp.opencaselaw.ch/entscheid/bger_9C_761_2015</w:t>
      </w:r>
    </w:p>
    <w:p>
      <w:r>
        <w:t>FR: TF 9C 761/2015 du 3 mai 2016</w:t>
      </w:r>
    </w:p>
    <w:p>
      <w:r>
        <w:t>IT: TF 9C 761/2015 del 3 maggio 2016</w:t>
      </w:r>
    </w:p>
    <w:p>
      <w:pPr>
        <w:pStyle w:val="Heading2"/>
      </w:pPr>
      <w:r>
        <w:t>Regeste</w:t>
      </w:r>
    </w:p>
    <w:p>
      <w:r>
        <w:t>Assurance-invalidité (procédure de première instance, condition de recevabilité) | Assurance-invalidité</w:t>
      </w:r>
    </w:p>
    <w:p>
      <w:pPr>
        <w:pStyle w:val="Heading2"/>
      </w:pPr>
      <w:r>
        <w:t>Erwägungen</w:t>
      </w:r>
    </w:p>
    <w:p>
      <w:r>
        <w:rPr>
          <w:b/>
        </w:rPr>
        <w:t>E. 1</w:t>
      </w:r>
    </w:p>
    <w:p>
      <w:r>
        <w:t>Dirigé contre une décision finale d'irrecevabilité émanant d'une autorité cantonale de dernière instance (cf. art. 90 et 86 al. 1 let . d LTF), le présent recours est recevable.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Est litigieux le point de savoir si l'intimée était en droit de déclarer irrecevable le recours déposé devant elle par la recourante le 4 juin 2015. L'assurée fait grief à la Cour de justice d'avoir constaté les faits de manière arbitraire et violé le droit en faisant preuve d'un déni de justice ainsi que de formalisme excessif. En particulier, elle lui reproche d'avoir considéré que le recours déposé dans le cadre de la procédure cantonale d'octroi de l'assistance juridique ne contenait pas de motivation suffisante.</w:t>
      </w:r>
    </w:p>
    <w:p>
      <w:r>
        <w:rPr>
          <w:b/>
        </w:rPr>
        <w:t>E. 4</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Les allégués contenus dans le mémoire de recours adressé à l'autorité, en particulier les moyens de droit, doivent en principe satisfaire les exigences de motivation (arrêt 1B_363/2014 du 7 janvier 2015 consid. 2.1). En vertu de l' art. 61 let. b LPGA , l'acte de recours doit contenir un exposé succinct des faits et des motifs invoqués, ainsi que les conclusions. Cette disposition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(arrêt 8C_805/2012 du 27 mars 2013 consid. 7 et les références). Il suffit que la motivation du recours laisse apparaître les raisons pour lesquelles les faits constatés ou les dispositions appliquées par l'autorité inférieure sont contestés (Ueli Kieser, ATSG-Kommentar, 3e éd. 2015, p. 811 n. 79).</w:t>
      </w:r>
    </w:p>
    <w:p>
      <w:r>
        <w:rPr>
          <w:b/>
        </w:rPr>
        <w:t>E. 5.1</w:t>
      </w:r>
    </w:p>
    <w:p>
      <w:r>
        <w:t>En l'espèce, conformément à ce qu'allègue la recourante, il ressortait de son recours du 4 juin 2015 qu'elle contestait la décision de refus d'octroi de l'assistance juridique du 19 mai 2015, au motif que le Vice-président du Tribunal civil avait établi les faits de manière non conforme à la réalité, en ayant mal évalué ses ressources, en particulier en prenant en considération un montant de 3'157 fr. au lieu de 1'615 francs. Elle évoquait en effet la suppression de ses prestations complémentaires ainsi que de sa rente AI dès le 1 er juin 2015 - se fondant sur des pièces telles qu'un courrier du 21 mai 2015 et la décision du 15 avril 2015 - dont le Vice-président du Tribunal civil n'avait pas tenu compte. Dès lors, l'intimée pouvait aisément comprendre les motifs du recours, à savoir la détermination erronée des ressources de l'assurée. Les conclusions étaient également claires dans la mesure où la recourante demandait l'annulation de la décision du 19 mai 2015 et requérait la mise au bénéfice de l'assistance juridique dans la cause A/1614/2015 AI avec effet au 18 mai 2015 ainsi que la désignation de son conseil comme avocat d'office. Par ailleurs, la Cour de justice s'est limitée à dire que la motivation était insuffisante dans la mesure où elle ne permettait pas de comprendre en quoi le Vice-président du Tribunal civil aurait établi les faits de manière arbitraire et quelle violation de la loi lui était reprochée, sans toutefois fournir les motifs l'ayant menée à cette conclusion. Au vu de ce qui précède, le contenu du recours du 4 juin 2015 ne permettait pas à la juridiction cantonale de considérer que l'assurée n'avait pas critiqué la décision attaquée. Elle aurait dû au contraire entrer en matière et examiner si les conditions ouvrant le droit à l'assistance juridique étaient réalisées.</w:t>
      </w:r>
    </w:p>
    <w:p>
      <w:r>
        <w:rPr>
          <w:b/>
        </w:rPr>
        <w:t>E. 5.2</w:t>
      </w:r>
    </w:p>
    <w:p>
      <w:r>
        <w:t>Par conséquent, en déclarant le recours cantonal irrecevable pour défaut de motivation, l'intimée a appliqué les règles relatives au degré de motivation d'un recours civil de manière excessivement stricte. Elle a dès lors compliqué de manière insoutenable la mise en oeuvre du droit constitutionnel à l'assistance judiciaire et - par voie de conséquence - versé dans le formalisme excessif. Le recours est partant bien fondé.</w:t>
      </w:r>
    </w:p>
    <w:p>
      <w:r>
        <w:rPr>
          <w:b/>
        </w:rPr>
        <w:t>E. 6</w:t>
      </w:r>
    </w:p>
    <w:p>
      <w:r>
        <w:t>Vu l'issue du litige, il n'est pas perçu de frais judiciaires ( art. 66 al. 1 et 4 LTF ). Les dépens sont mis à la charge de intimée ( art. 68 al. 1 LTF ). La requête d'assistance judiciaire de la recourante pour la procédure fédérale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