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9C_75/2018 vom 20. September 2018</w:t>
      </w:r>
    </w:p>
    <w:p>
      <w:r>
        <w:t>Bundesgericht, 2018-09-20, DE</w:t>
      </w:r>
    </w:p>
    <w:p>
      <w:r>
        <w:rPr>
          <w:b/>
        </w:rPr>
        <w:t xml:space="preserve">Quelle: </w:t>
      </w:r>
      <w:r>
        <w:t>https://mcp.opencaselaw.ch/entscheid/bger_9C_75_2018</w:t>
      </w:r>
    </w:p>
    <w:p>
      <w:r>
        <w:t>FR: TF 9C_75/2018 du 20 septembre 2018</w:t>
      </w:r>
    </w:p>
    <w:p>
      <w:r>
        <w:t>IT: TF 9C_75/2018 del 20 settembre 2018</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Streitig und zu prüfen ist, ob die Vorinstanz Bundesrecht verletzte, indem sie die Voraussetzungen für die Wiedererwägung der Rentenverfügung vom 4. Mai 2010 bejahte und die rentenaufhebende Verfügung vom 17. März 2017 bestätigte.</w:t>
      </w:r>
    </w:p>
    <w:p>
      <w:r>
        <w:rPr>
          <w:b/>
        </w:rPr>
        <w:t>E. 2.2</w:t>
      </w:r>
    </w:p>
    <w:p>
      <w:r>
        <w:t>Das kantonale Gericht erwog korrekt, dass der Versicherungsträger nach Art. 53 Abs. 2 in Verbindung mit Art. 2 ATSG und Art. 1 Abs. 1 IVG auf formell rechtskräftige Verfügungen, welche nicht Gegenstand materieller richterlicher Überprüfung gebildet haben, zurückkommen kann, wenn diese nach damaliger Sach- und Rechtslage zweifellos unrichtig sind, und - was auf periodische Dauerleistungen regelmässig zutrifft (vgl. BGE 119 V 475 E. 1c S. 480 mit Hinweisen) - ihre Berichtigung von erheblicher Bedeutung ist. Die Wiedererwägung im Sinne dieser Bestimmung dient der Korrektur einer anfänglich unrichtigen Rechtsanwendung einschliesslich unrichtiger Feststellung im Sinne der Würdigung des Sachverhalts, insbesondere bei einer klaren Verletzung des Untersuchungsgrundsatzes (Urteil 9C_819/2017 vom 13. Februar 2018 E. 2.2 mit Hinweis auf 8C_336/2017 vom 11. Oktober 2017 E. 3.3). Zweifellose Unrichtigkeit meint dabei, dass kein vernünftiger Zweifel an der (von Beginn weg bestehenden) Unrichtigkeit der Verfügung möglich, also einzig dieser Schluss denkbar ist ( BGE 138 V 324 E. 3.3 S. 328). Soweit ermessensgeprägte Teile der Anspruchsprüfung vor dem Hintergrund der Sach- und Rechtslage einschliesslich der Rechtspraxis im Zeitpunkt der rechtskräftigen Leistungszusprechung ( BGE 125 V 383 E. 3 S. 389 f.) in vertretbarer Weise beurteilt worden sind, scheidet die Annahme zweifelloser Unrichtigkeit aus ( BGE 141 V 405 E. 5.2 S. 414 f.; Urteil 9C_766/2016 vom 3. April 2017 E. 1.1.2 mit diversen Hinweisen). Bei der Annahme zweifelloser Unrichtigkeit im Bereich der invaliditätsmässigen Leistungsvoraussetzungen ist daher Zurückhaltung geboten (SVR 2011 IV Nr. 71 S. 213, 9C_994/2010 E. 3.2.1; Urteile 9C_309/2017 vom 13. Juli 2017 E. 3.2 Abs. 2; 8C_68/2013 vom 14. Mai 2013 E. 3.1 mit weiteren Hinweisen). Ansonsten würde die Wiedererwägung zum Instrument einer voraussetzungslosen Neuprüfung des Anspruchs, was sich nicht mit dem Wesen der Rechtsbeständigkeit formell zugesprochener Dauerleistungen verträgt (Urteil 8C_336/2017 vom 11. Oktober 2017 E. 3.3 mit Hinweisen).</w:t>
      </w:r>
    </w:p>
    <w:p>
      <w:r>
        <w:rPr>
          <w:b/>
        </w:rPr>
        <w:t>E. 2.3</w:t>
      </w:r>
    </w:p>
    <w:p>
      <w:r>
        <w:t>Die Feststellungen, welche der Beurteilung der zweifellosen Unrichtigkeit zugrunde liegen, sind tatsächlicher Natur und folglich nur eingeschränkt überprüfbar (vgl. E. 1). Dagegen ist die Auslegung (Konkretisierung) dieses unbestimmten Rechtsbegriffs als Wiedererwägungsvoraussetzung eine frei prüfbare Rechtsfrage ( Art. 95 lit. a BGG ; Urteil 9C_309/2017 vom 13. Juli 2017 E. 2.2.2 mit Hinweisen).</w:t>
      </w:r>
    </w:p>
    <w:p>
      <w:r>
        <w:rPr>
          <w:b/>
        </w:rPr>
        <w:t>E. 3.1</w:t>
      </w:r>
    </w:p>
    <w:p>
      <w:r>
        <w:t>Das kantonale Gericht qualifizierte die ursprüngliche Rentenverfügung vom 4. Mai 2010 als zweifellos unrichtig, weil die IV-Stelle damals trotz Vorliegens eines pathogenetisch-ätiologisch unklaren syndromalen Beschwerdebildes ohne nachweisbare organische Grundlage die Rechtspraxis gemäss BGE 130 V 352 nicht berücksichtigt habe. Die quantitativen und qualitativen Auswirkungen der Fibromyalgie und der psychischen Komponente auf die Arbeitsfähigkeit liessen sich aufgrund der Akten nicht von den Auswirkungen der übrigen Diagnosen abtrennen, um die damalige Einschätzung einer Arbeitsunfähigkeit von 50 % im Ergebnis zu überprüfen. Die Leistungszusprache sei somit aufgrund falscher Rechtsregeln erfolgt.</w:t>
      </w:r>
    </w:p>
    <w:p>
      <w:r>
        <w:rPr>
          <w:b/>
        </w:rPr>
        <w:t>E. 3.2</w:t>
      </w:r>
    </w:p>
    <w:p>
      <w:r>
        <w:t>Die Beschwerdeführerin rügt, das kantonale Gericht habe den medizinischen Sachverhalt unvollständig und einseitig gewürdigt und entsprechend ihren Rechtsanspruch willkürlich abgelehnt. Die Vorinstanz habe insbesondere die zahlreich vorhandenen weiteren erheblichen Diagnosen (namentlich ein lumbospondylogenes/lumboradikuläres Syndrom bei Osteochondrose L4/5, eine Coxarthrose und Periarthropathia coxae links, ein primäres Sjögren-Syndrom, Angst- und Depression mittelschweren Grades) nicht berücksichtigt und stattdessen lediglich jene Elemente in Betracht gezogen, welche zur Abweisung der Beschwerde gedient hätten.</w:t>
      </w:r>
    </w:p>
    <w:p>
      <w:r>
        <w:rPr>
          <w:b/>
        </w:rPr>
        <w:t>E. 3.3</w:t>
      </w:r>
    </w:p>
    <w:p>
      <w:r>
        <w:t>Nach verbindlicher (vgl. E. 1 und 2.3 hievor) vorinstanzlicher Feststellung beruhte die Rentenzusprache in medizinischer Hinsicht auf der RAD-Stellungnahme der Dr. med. B.________ vom 24. Januar 2010, wobei diese keine eigenen Untersuchungen vorgenommen, sondern sich auf Berichte der behandelnden Ärzte gestützt und deren arbeitsmedizinische Einschätzung als plausibel bezeichnet hatte. Die RAD-Ärztin führte unter Bezugnahme auf die Berichte des Dr. med. D.________, FMH Rheumatologie, vom 21. November 2006 und vom 16. Oktober 2007 sowie des Spitals E.________ vom 16. März und vom 11. Dezember 2009 aus, bei der Versicherten stünde die somatische Grunderkrankung (aufgrund der "mehreren rheumatischen Diagnosen") im Vordergrund. Diese hätten seit 2006 deutlichen Einfluss auf die Arbeitsfähigkeit. Konkret nannte sie ein primäres Sjögren-Syndrom, welches aufgrund der klinischen Befunde und der Laborergebnisse im April 2006 festgestellt und sich seither nicht verändert habe. Weiter wies Dr. med. B.________ unter Hinweis auf die Berichte des behandelnden Psychiaters Dr. med. F.________ darauf hin, die Versicherte stehe aufgrund der "objektivierbaren und zunehmenden depressiven Symptomatik" seit 2006 in psychiatrischer Behandlung. Entgegen der Erwägung 4.2.4 des angefochtenen Entscheids kann somit keine Rede davon sein, bei der seinerzeitigen Einschätzung der Arbeitsfähigkeit sei "neben dem Sjögren-Syndrom insbesondere ein chronisches Schmerzsyndrom bzw. ein Fibromyalgie-Syndrom berücksichtigt worden". Daran ändert nichts, dass die Ärzte des Spitals E.________ unter anderem ein multilokuläres Schmerzsyndrom diagnostiziert hatten (vgl. Berichte des Dr. med. G.________ und des Prof. Dr. med. H.________ vom 16. März und vom 17. Juli 2009). Die RAD-Ärztin nahm ihre Einschätzung in Kenntnis sowie unter Bezugnahme auf diese Berichte vor, war sie von der IV-Stelle im Rahmen der Anfrage vom 4. Januar 2010 doch explizit auf das Vorliegen eines generalisierten Schmerzsyndroms hingewiesen worden. Trotzdem begründete sie ihre Einschätzung der Arbeitsfähigkeit (50 % für angepasste Tätigkeiten) einzig mit der im Vordergrund stehenden somatischen Grunderkrankung sowie mit einer objektivierbaren depressiven Symptomatik. Die Berichte des Spitals E.________ vermögen aus heutiger Sicht allenfalls darzulegen, dass damals medizinisch komplexe Verhältnisse vorlagen. Sie lassen indessen - auch unter Berücksichtigung der gebotenen Zurückhaltung hinsichtlich der für die Berentung massgeblichen, mit einem gewissen Ermessen verbundenen Bewertung der Arbeitsfähigkeit - den Schluss nicht zu, die Einschätzung des RAD in der Stellungnahme vom 24. Januar 2010 sei im Sinne der zitierten Rechtsprechung (vgl. E. 2.2 hievor) zweifellos unrichtig gewesen. Das Vorgehen des kantonalen Gerichts im Rahmen der Wiedererwägung kommt daher einer unzulässigen voraussetzungslosen Neuprüfung des Rentenanspruchs gleich, was Bundesrecht verletzt (vgl. E. 1 hievor).</w:t>
      </w:r>
    </w:p>
    <w:p>
      <w:r>
        <w:rPr>
          <w:b/>
        </w:rPr>
        <w:t>E. 4</w:t>
      </w:r>
    </w:p>
    <w:p>
      <w:r>
        <w:t>Dem Ausgang des Verfahrens entsprechend hat die Beschwerdegegnerin die Gerichtskosten zu tragen ( Art. 66 Abs. 1 BGG ). Die Beschwerdeführerin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