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9C_759/2013 vom 23. Januar 2014</w:t>
      </w:r>
    </w:p>
    <w:p>
      <w:r>
        <w:t>Bundesgericht, 2014-01-23, DE</w:t>
      </w:r>
    </w:p>
    <w:p>
      <w:r>
        <w:rPr>
          <w:b/>
        </w:rPr>
        <w:t xml:space="preserve">Quelle: </w:t>
      </w:r>
      <w:r>
        <w:t>https://mcp.opencaselaw.ch/entscheid/bger_9C_759_2013</w:t>
      </w:r>
    </w:p>
    <w:p>
      <w:r>
        <w:t>FR: TF 9C_759/2013 du 23 janvier 2014</w:t>
      </w:r>
    </w:p>
    <w:p>
      <w:r>
        <w:t>IT: TF 9C_759/2013 del 23 gennaio 2014</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Bemessung des Invaliditätsgrades bei erwerbstätigen Versicherten nach der allgemeinen Methode des Einkommensvergleichs ( Art. 16 ATSG [SR 830.1] in Verbindung mit Art. 28a Abs. 1 IVG ; BGE 130 V 343 E. 3.4 S. 348; 128 V 29 E. 1 S. 30; 104 V 135 E. 2a und b S. 136) sowie die Revision von Invalidenrenten bei wesentlicher Änderung in den tatsächlichen Verhältnissen und den diesbezüglichen zeitlichen Referenzpunkt ( Art. 17 Abs. 1 ATSG in Verbindung mit Art. 1 Abs. 1 IVG ; BGE 134 V 131 E. 3 S. 132; 133 V 108 ; 130 V 343 E. 3.5 S. 349 ff.) zutreffend dargelegt. Hierauf wird verwiesen.</w:t>
      </w:r>
    </w:p>
    <w:p>
      <w:r>
        <w:rPr>
          <w:b/>
        </w:rPr>
        <w:t>E. 3</w:t>
      </w:r>
    </w:p>
    <w:p>
      <w:r>
        <w:t>Das kantonale Gericht hat - insbesondere gestützt auf das interdisziplinäre Gutachten des Medizinischen Zentrums X.________ vom 7. März 2011 - für das Bundesgericht verbindlich festgestellt (vgl. E. 1 hievor), dass im Zeitraum zwischen der ursprünglichen Rentenverfügung vom 23. Mai 2003 und der streitigen Revisionsverfügung vom 20. Februar 2012 eine wesentliche Verbesserung des Gesundheitszustandes und der Arbeitsfähigkeit eingetreten ist, indem nunmehr keine psychisch bedingte Leistungsbeeinträchtigung mehr vorliegt und die Versicherte einer in körperlicher Hinsicht leichten bis (intermittierend) mittelschweren, wechselbelastenden Erwerbstätigkeit (etwa im angestammten Beruf als Serviceangestellte) uneingeschränkt nachgehen könnte. Eine rentenbegründende Erwerbseinbusse scheidet somit aus. Soweit die Beschwerdeführerin rein appellatorisch jegliche gesundheitliche Verbesserung in Abrede stellt, übersieht sie, dass die im angefochtenen Entscheid einlässlich begründete Würdigung der gesamten medizinischen Akten (einschliesslich der antizipierten Schlussfolgerung, wonach keine weiteren ärztlichen Abklärungen erforderlich seien) Fragen tatsächlicher Natur beschlägt und daher einer Überprüfung durch das Bundesgericht grundsätzlich entzogen ist, zumal von willkürlicher Abwägung durch die Vorinstanz oder anderweitiger Rechtsfehlerhaftigkeit im Sinne von Art. 105 Abs. 2 BGG nicht die Rede sein kann. Über eine allfällige, nach Erlass der Rentenaufhebungsverfügung eingetretene relevante gesundheitliche Verschlechterung ist nicht im vorliegenden Verfahren zu befinden.</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 Ihr Gesuch um unentgeltliche Rechtspflege wurde mit Zwischenentscheid vom 11. November 2013 zufolge Aussichtslosigkeit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