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757/2012 vom 15. Februar 2013</w:t>
      </w:r>
    </w:p>
    <w:p>
      <w:r>
        <w:t>Bundesgericht, 2013-02-15, FR</w:t>
      </w:r>
    </w:p>
    <w:p>
      <w:r>
        <w:rPr>
          <w:b/>
        </w:rPr>
        <w:t xml:space="preserve">Quelle: </w:t>
      </w:r>
      <w:r>
        <w:t>https://mcp.opencaselaw.ch/entscheid/bger_9C_757_2012</w:t>
      </w:r>
    </w:p>
    <w:p>
      <w:r>
        <w:t>FR: TF 9C 757/2012 du 15 février 2013</w:t>
      </w:r>
    </w:p>
    <w:p>
      <w:r>
        <w:t>IT: TF 9C 757/2012 del 15 febbraio 2013</w:t>
      </w:r>
    </w:p>
    <w:p>
      <w:pPr>
        <w:pStyle w:val="Heading2"/>
      </w:pPr>
      <w:r>
        <w:t>Regeste</w:t>
      </w:r>
    </w:p>
    <w:p>
      <w:r>
        <w:t>Prestation complémentaire à l'AVS/AI | Prestations complémentaires à l'AVS/AI</w:t>
      </w:r>
    </w:p>
    <w:p>
      <w:pPr>
        <w:pStyle w:val="Heading2"/>
      </w:pPr>
      <w:r>
        <w:t>Erwägungen</w:t>
      </w:r>
    </w:p>
    <w:p>
      <w:r>
        <w:rPr>
          <w:b/>
        </w:rPr>
        <w:t>E. 1</w:t>
      </w:r>
    </w:p>
    <w:p>
      <w:r>
        <w:t>Le Tribunal fédéral examine d'office la recevabilité des recours qui lui sont soumis ( ATF 138 III 542 consid. 1 p. 542 et la référence).</w:t>
      </w:r>
    </w:p>
    <w:p>
      <w:r>
        <w:rPr>
          <w:b/>
        </w:rPr>
        <w:t>E. 1.1</w:t>
      </w:r>
    </w:p>
    <w:p>
      <w:r>
        <w:t>Même si elle ne met pas fin à la procédure, une décision de renvoi par laquelle le juge invite l'administration à statuer selon des instructions impératives n'est pas une simple décision incidente, mais une décision autonome, susceptible en tant que telle d'être attaquée par la voie du recours en matière de droit public ( ATF 133 V 477 consid. 5.2 p. 483).</w:t>
      </w:r>
    </w:p>
    <w:p>
      <w:r>
        <w:rPr>
          <w:b/>
        </w:rPr>
        <w:t>E. 1.2</w:t>
      </w:r>
    </w:p>
    <w:p>
      <w:r>
        <w:t>Le recourant a correctement limité ses conclusions aux prestations complémentaires de droit fédéral dans la mesure où il n'a pas qualité pour former un recours en matière de droit public portant sur des prestations complémentaires fondées sur le droit cantonal ( ATF 134 V 53 ).</w:t>
      </w:r>
    </w:p>
    <w:p>
      <w:r>
        <w:rPr>
          <w:b/>
        </w:rPr>
        <w:t>E. 1.3</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Constitue un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 ATF 133 II 400 consid. 2.2 p. 404, 409 consid. 1.3 p. 412; 131 II 363 consid. 1.2 p. 365, 587 consid. 2.1 p. 588, 649 consid. 3.1 p. 651; 131 V 298 consid. 3 p. 300). Dans tous les cas, le recours formé dans l'intérêt général n'est pas recevable ( ATF 137 II 30 consid. 2.2.3 et 2.3 p. 33-34 et la référence).</w:t>
      </w:r>
    </w:p>
    <w:p>
      <w:r>
        <w:rPr>
          <w:b/>
        </w:rPr>
        <w:t>E. 1.4</w:t>
      </w:r>
    </w:p>
    <w:p>
      <w:r>
        <w:t>En l'espèce, le recourant demande au Tribunal fédéral de constater que plusieurs questions tranchées par la juridiction cantonale l'ont été de façon contraire au droit fédéral. Ce faisant, le recourant n'établit pas que le jugement cantonal lui causerait un quelconque préjudice économique, dans le sens d'un rétablissement à compter du 1 er janvier 2008 du droit de l'intimé à des prestations complémentaires de droit fédéral et d'une diminution du montant à restituer au titre des prestations complémentaires de droit fédéral. L'existence d'un tel préjudice semble par ailleurs guère manifeste à la lecture des plans de calcul des prestations complémentaires versés au dossier. Si la qualité pour agir n'apparaît pas évidente, il n'appartient pas au Tribunal fédéral de rechercher les éléments qui pourraient la fonder et c'est au recourant qu'il incombe de l'établir, conformément aux exigences de motivation de l' art. 42 al. 1 et 2 LTF ( ATF 133 II 249 consid. 1.1 p. 251). Dans la mesure où le recourant n'a pas établi effectivement qu'il subissait un dommage de nature économique du fait de la mise en oeuvre du jugement cantonal attaqué, son recours doit être déclaré irrecevable. La question de savoir si le recourant était habilité, eu égard à l'objet du litige, à prendre des conclusions en constatation devant le Tribunal fédéral peut ainsi demeurer indécise (cf. ATF 135 I 119 consid. 4 p. 122 et la référence).</w:t>
      </w:r>
    </w:p>
    <w:p>
      <w:r>
        <w:rPr>
          <w:b/>
        </w:rPr>
        <w:t>E. 2</w:t>
      </w:r>
    </w:p>
    <w:p>
      <w:r>
        <w:t>Le recourant, qui succombe, supportera les frais judiciaires afférents à la présente procédure (art. 66 al. 1, 1 ère phrase, LTF). L'intimé a droit à une indemnité de dépens à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