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9C_754/2012 vom 9. November 2012</w:t>
      </w:r>
    </w:p>
    <w:p>
      <w:r>
        <w:t>Bundesgericht, 2012-11-09, DE</w:t>
      </w:r>
    </w:p>
    <w:p>
      <w:r>
        <w:rPr>
          <w:b/>
        </w:rPr>
        <w:t xml:space="preserve">Quelle: </w:t>
      </w:r>
      <w:r>
        <w:t>https://mcp.opencaselaw.ch/entscheid/bger_9C_754_2012</w:t>
      </w:r>
    </w:p>
    <w:p>
      <w:r>
        <w:t>FR: TF 9C_754/2012 du 9 novembre 2012</w:t>
      </w:r>
    </w:p>
    <w:p>
      <w:r>
        <w:t>IT: TF 9C_754/2012 del 9 novembre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ganze Invalidenrente.</w:t>
      </w:r>
    </w:p>
    <w:p>
      <w:r>
        <w:rPr>
          <w:b/>
        </w:rPr>
        <w:t>E. 2.1</w:t>
      </w:r>
    </w:p>
    <w:p>
      <w:r>
        <w:t>Die Vorinstanz hat mit Verweis auf die Verwaltung die gesetzlichen Bestimmungen und von der Rechtsprechung dazu entwickelten Grundsätze zum Begriff der Erwerbsunfähigkeit ( Art. 7 ATSG ) und der Invalidität ( Art. 8 Abs. 1 ATSG in Verbindung mit Art. 4 Abs. 1 IVG ), zu den Voraussetzungen und zum Umfang des Rentenanspruchs ( Art. 28 Abs. 2 IVG ) sowie zum Beweiswert ( BGE 134 V 231 E. 5.1 S. 232) und zur Würdigung ärztlicher Berichte und Gutachten ( BGE 125 V 351 E. 3a S. 352) zutreffend dargelegt. Darauf wird verwiesen.</w:t>
      </w:r>
    </w:p>
    <w:p>
      <w:r>
        <w:rPr>
          <w:b/>
        </w:rPr>
        <w:t>E. 2.2</w:t>
      </w:r>
    </w:p>
    <w:p>
      <w:r>
        <w:t>In pflichtgemässer Würdigung der medizinischen Akten hat die Vorinstanz dem Gutachten des Institut Y.________ vom 28. Februar 2011 Beweiswert zuerkannt und gestützt darauf in tatsächlicher Hinsicht für das Bundesgericht grundsätzlich verbindlich (E. 1 hievor) festgestellt, dass der Beschwerdeführer in einer leidensangepassten Tätigkeit ohne hohe Anforderungen an das Stereosehen zu 60 % arbeitsfähig ist, wobei sich die Einschränkung aus neurologischer Sicht auf Grund der eingeschränkten Hand-/Armfunktion ergibt.</w:t>
      </w:r>
    </w:p>
    <w:p>
      <w:r>
        <w:rPr>
          <w:b/>
        </w:rPr>
        <w:t>E. 2.3</w:t>
      </w:r>
    </w:p>
    <w:p>
      <w:r>
        <w:t>Der Beschwerdeführer bringt nichts vor, was die vorinstanzlichen Sachverhaltsfeststellungen als offensichtlich unrichtig - als Ergebnis willkürlicher Beweiswürdigung - oder als rechtsfehlerhaft nach Art. 95 BGG erscheinen liesse (vgl. E. 1 hievor). Seine Ausführungen erschöpfen sich in weiten Teilen in appellatorischer und damit unzulässiger Kritik am vorinstanzlichen Entscheid (Urteil 9C_569/2008 vom 1. Oktober 2008 E. 1.2 mit Hinweisen).</w:t>
      </w:r>
    </w:p>
    <w:p>
      <w:r>
        <w:rPr>
          <w:b/>
        </w:rPr>
        <w:t>E. 2.3.1</w:t>
      </w:r>
    </w:p>
    <w:p>
      <w:r>
        <w:t>Dies gilt für die Vorbringen zur Arbeitsfähigkeitsschätzung des Kardiologen Dr. med. H.________, der den Beschwerdeführer für eine körperlich leichte Tätigkeit im Prinzip einsetzbar erachtete, ebenso wie für den Einwand, es sei unhaltbar, dem Beschwerdeführer aus ophtalmologischer Sicht nicht zumindest eine reduzierte Arbeitsleistung und ein reduziertes Pensum zu attestieren. Gerade das hat die Vorinstanz gestützt auf das Gutachten getan, indem sie festhielt, die leidensangepasste Tätigkeit dürfe keine hohen Anforderungen an das Stereosehen stellen und der Ermittlung des Invaliditätsgrades eine auf 60 % reduzierte Arbeitsfähigkeit zugrunde legte. Auch die Einschränkungen von Seiten der linken Hand hat das kantonale Gericht berücksichtigt.</w:t>
      </w:r>
    </w:p>
    <w:p>
      <w:r>
        <w:rPr>
          <w:b/>
        </w:rPr>
        <w:t>E. 2.3.2</w:t>
      </w:r>
    </w:p>
    <w:p>
      <w:r>
        <w:t>Der Beschwerdeführer bringt weiter vor, das Institut Y.________ habe explizit die Aufgabe gehabt, die Polymorbidität abzuklären, werde dem aber nicht gerecht, da ausser der Hand- und Armbeeinträchtigung überhaupt keine Einschränkung aus anderen Krankheitsbildern attestiert wurde. Dabei übersieht er, dass eine Gesamtwürdigung im Rahmen eines polydisziplinären Gutachtens nicht zwingend bedeutet, dass sämtliche einzelnen Gesundheitsbeeinträchtigungen spezifiziert Eingang in die Schätzung der Arbeitsunfähigkeit finden müssen. Vielmehr liegt es im fachärztlichen Beurteilungsspielraum, die vorhandenen gesundheitlichen Einschränkungen in Anbetracht der erhobenen Befunde insgesamt zu würdigen und zu ihren Auswirkungen auf die Arbeitsfähigkeit Stellung zu beziehen. Dies hat das Institut Y.________ in seinem Gutachten umfassend getan und als Ergebnis eines multidisziplinären Konsenses den nachvollziehbaren Schluss gezogen, dass in einer angepassten Tätigkeit lediglich aus neurologischer Sicht eine Einschränkung in der Arbeitsfähigkeit besteht, wohingegen aus kardiologischer und ophtalmologischer Sicht in einer angepassten Tätigkeit ohne hohe Anforderungen an das Stereosehen keine zusätzliche Arbeitsunfähigkeit resultiere. Dem durfte die Vorinstanz in Anbetracht der weiteren medizinischen Aktenlage folgen; von einem "blinden" Abstellen auf das Gutachten des Institut Y.________ kann keine Rede sein. Eine willkürliche Beweiswürdigung liegt nicht vor.</w:t>
      </w:r>
    </w:p>
    <w:p>
      <w:r>
        <w:rPr>
          <w:b/>
        </w:rPr>
        <w:t>E. 2.3.3</w:t>
      </w:r>
    </w:p>
    <w:p>
      <w:r>
        <w:t>Soweit der Beschwerdeführer in erwerblicher Hinsicht geltend macht, eine Verwertung der Restarbeitsfähigkeit sei ihm sozialpraktisch unzumutbar, dringt er auch damit nicht durch. Wie die Vorinstanz zutreffend erwogen hat, liegt hier zwar ein Grenzfall vor, wobei weder die zeitweise gehäuft nötigen Arztbesuche noch die geltend gemachten Schwindelanfälle eine Unzumutbarkeit zu begründen vermögen. Dass der Versicherte ohne das Tragen des Glasauges, welches ihm Schmerzen bereite, für die Gesellschaft bzw. einen Arbeitgeber von vornherein nicht tragbar sein soll, kann nicht gesagt werden. Weitere Hinweise dazu liegen nicht vor und werden auch nicht geltend gemacht. Jedenfalls erweisen sich die Feststellungen der Vorinstanz zur Zumutbarkeit damit nicht als offensichtlich unrichtig.</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