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9C_753/2018 vom 30. November 2018</w:t>
      </w:r>
    </w:p>
    <w:p>
      <w:r>
        <w:t>Bundesgericht, 2018-11-30, DE</w:t>
      </w:r>
    </w:p>
    <w:p>
      <w:r>
        <w:rPr>
          <w:b/>
        </w:rPr>
        <w:t xml:space="preserve">Quelle: </w:t>
      </w:r>
      <w:r>
        <w:t>https://mcp.opencaselaw.ch/entscheid/bger_9C_753_2018</w:t>
      </w:r>
    </w:p>
    <w:p>
      <w:r>
        <w:t>FR: TF 9C_753/2018 du 30 novembre 2018</w:t>
      </w:r>
    </w:p>
    <w:p>
      <w:r>
        <w:t>IT: TF 9C_753/2018 del 30 novembre 2018</w:t>
      </w:r>
    </w:p>
    <w:p>
      <w:pPr>
        <w:pStyle w:val="Heading2"/>
      </w:pPr>
      <w:r>
        <w:t>Volltext</w:t>
      </w:r>
    </w:p>
    <w:p>
      <w:r>
        <w:t>Bundesgericht</w:t>
      </w:r>
    </w:p>
    <w:p>
      <w:r>
        <w:t>Tribunal fédéral</w:t>
      </w:r>
    </w:p>
    <w:p>
      <w:r>
        <w:t>Tribunale federale</w:t>
      </w:r>
    </w:p>
    <w:p>
      <w:r>
        <w:t>Tribunal federal</w:t>
      </w:r>
    </w:p>
    <w:p>
      <w:r>
        <w:t>9C_753/2018</w:t>
      </w:r>
    </w:p>
    <w:p>
      <w:r>
        <w:t>Urteil vom 30. November 2018</w:t>
      </w:r>
    </w:p>
    <w:p>
      <w:r>
        <w:t>II. sozialrechtliche Abteilung</w:t>
      </w:r>
    </w:p>
    <w:p>
      <w:r>
        <w:t>Besetzung</w:t>
      </w:r>
    </w:p>
    <w:p>
      <w:r>
        <w:t>Bundesrichterin Pfiffner, Präsidentin,</w:t>
      </w:r>
    </w:p>
    <w:p>
      <w:r>
        <w:t>Gerichtsschreiberin Dormann.</w:t>
      </w:r>
    </w:p>
    <w:p>
      <w:r>
        <w:t>Verfahrensbeteiligte</w:t>
      </w:r>
    </w:p>
    <w:p>
      <w:r>
        <w:t>A.________,</w:t>
      </w:r>
    </w:p>
    <w:p>
      <w:r>
        <w:t>Beschwerdeführerin,</w:t>
      </w:r>
    </w:p>
    <w:p>
      <w:r>
        <w:t>gegen</w:t>
      </w:r>
    </w:p>
    <w:p>
      <w:r>
        <w:t>Stadt Zürich Amt für Zusatzleistungen zur AHV/IV, Amtshaus Werdplatz, Strassburgstrasse 9, 8036 Zürich,</w:t>
      </w:r>
    </w:p>
    <w:p>
      <w:r>
        <w:t>Beschwerdegegnerin.</w:t>
      </w:r>
    </w:p>
    <w:p>
      <w:r>
        <w:t>Gegenstand</w:t>
      </w:r>
    </w:p>
    <w:p>
      <w:r>
        <w:t>Ergänzungsleistung zur AHV/IV,</w:t>
      </w:r>
    </w:p>
    <w:p>
      <w:r>
        <w:t>Beschwerde gegen die Verfügung des Sozialversicherungsgerichts des Kantons Zürich vom 27. September 2018 (ZL.2018.00083).</w:t>
      </w:r>
    </w:p>
    <w:p>
      <w:r>
        <w:t>Nach Einsicht</w:t>
      </w:r>
    </w:p>
    <w:p>
      <w:r>
        <w:t>in die Verfügung des Sozialversicherungsgerichts des Kantons Zürich vom 27. September 2018, mit der dieses auf eine Beschwerde der A.________ vom 9. September 2018 (Poststempel) mangels rechtsgenüglicher Anträge und Begründung nicht eingetreten ist,</w:t>
      </w:r>
    </w:p>
    <w:p>
      <w:r>
        <w:t>in die dagegen erhobene Beschwerde vom 29. Oktober 2018 (Poststempel),</w:t>
      </w:r>
    </w:p>
    <w:p>
      <w:r>
        <w:t>in die Mitteilung des Bundesgerichts vom 31. Oktober 2018 an A.________, worin einerseits auf die fehlende Unterschift und anderseits auf die gesetzlichen Formerfordernisse von Beschwerden hinsichtlich Begehren und Begründung sowie auf die nur innert der Rechtsmittelfrist noch bestehende Verbesserungsmöglichkeit hingewiesen worden ist,</w:t>
      </w:r>
    </w:p>
    <w:p>
      <w:r>
        <w:t>in die daraufhin von A.________ am 2. November 2018eingereichte Eingabe,</w:t>
      </w:r>
    </w:p>
    <w:p>
      <w:r>
        <w:t>in Erwägung,</w:t>
      </w:r>
    </w:p>
    <w:p>
      <w:r>
        <w:t>dass die Eingabe vom 2. November 2018 zwar mit der Unterschrift der Beschwerdeführerin versehen ist (vgl. Art. 42 Abs. 1 BGG ), aber ansonsten mit jener vom 29. Oktober 2018 übereinstimmt,</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Begründung in der Beschwerde selbst enthalten sein muss, während blosse Verweise auf die den Vorinstanzen eingereichten Rechtsschriften den Anforderungen von Art. 42 Abs. 2 BGG nicht genügen (Urteil 5A_313/2017 vom 14. Dezember 2017 E. 3.1 mit Hinweisen),</w:t>
      </w:r>
    </w:p>
    <w:p>
      <w:r>
        <w:t>dass die Beschwerdeführerin im Wesentlichen auf Korrespondenz mit dem kantonalen Gericht verweist, und im Übrigen ihr Schreiben vom 3. Oktober 2018 (Poststempel) ohnehin nicht genügen würde, da es zwar sinngemäss ein Gesuch um Wiederherstellung der Frist zur Verbesserung ihrer beim kantonalen Gericht eingereichten Beschwerde vom 9. September 2018, aber keine (substanziierte) Begründung dafür enthält,</w:t>
      </w:r>
    </w:p>
    <w:p>
      <w:r>
        <w:t>dass sie somit nicht darlegt, weshalb die Vorinstanz auf die Beschwerde vom 9. September 2018hätte eintreten sollen oder das diesbezügliche Verfahren wieder hätte aufnehmen müssen,</w:t>
      </w:r>
    </w:p>
    <w:p>
      <w:r>
        <w:t>dass deshalb im vereinfachten Verfahren nach Art. 108 Abs. 1 lit. b BGG auf die Beschwerde in öffentlich-rechtlichen Angelegenheiten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30. November 2018</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