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752/2017 vom 31. Juli 2018</w:t>
      </w:r>
    </w:p>
    <w:p>
      <w:r>
        <w:t>Bundesgericht, 2018-07-31, DE</w:t>
      </w:r>
    </w:p>
    <w:p>
      <w:r>
        <w:rPr>
          <w:b/>
        </w:rPr>
        <w:t xml:space="preserve">Quelle: </w:t>
      </w:r>
      <w:r>
        <w:t>https://mcp.opencaselaw.ch/entscheid/bger_9C_752_2017</w:t>
      </w:r>
    </w:p>
    <w:p>
      <w:r>
        <w:t>FR: TF 9C 752/2017 du 31 juillet 2018</w:t>
      </w:r>
    </w:p>
    <w:p>
      <w:r>
        <w:t>IT: TF 9C 752/2017 del 31 luglio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zu Recht die von der Verwaltung mit Verfügung vom 2. März 2017 ab 1. November 2016 dem Versicherten zugesprochene Viertelsrente bestätigte.</w:t>
      </w:r>
    </w:p>
    <w:p>
      <w:r>
        <w:rPr>
          <w:b/>
        </w:rPr>
        <w:t>E. 2.1</w:t>
      </w:r>
    </w:p>
    <w:p>
      <w:r>
        <w:t>Die Vorinstanz erkannte, in Anlehnung an die Stellungnahme des RAD-Arztes Dr. med. B.________, Facharzt Orthopädische Chirurgie und Traumatologie des Bewegungsapparates FMH, vom 16. September 2016 sei dem Beschwerdeführer seine zuletzt ausgeübte Arbeit als Chauffeur noch im Umfang von 50 % zumutbar. Eine dem Leiden angepasste Tätigkeit hingegen könne er in einem Pensum von 100 % ausüben, wobei infolge funktioneller Einarmigkeit auf der dominanten Seite eine Leistungseinschränkung von 40 % vorliege. Das kantonale Gericht stellte ausserdem fest, der Versicherte arbeite weiterhin in seiner angestammten Tätigkeit als Chauffeur in einem 50 %-Pensum, wobei er das von Dr. med. B.________ attestierte Leistungspotenzial nicht ausschöpfe. Für die Ermittlung des Invalideneinkommens könne daher das tatsächliche Einkommen nicht angerechnet werden. Die IV-Stelle habe zu Recht die Tabellenlöhne gemäss den vom Bundesamt für Statistik periodisch herausgegebenen Lohnstrukturerhebungen (LSE) herangezogen.</w:t>
      </w:r>
    </w:p>
    <w:p>
      <w:r>
        <w:rPr>
          <w:b/>
        </w:rPr>
        <w:t>E. 2.2</w:t>
      </w:r>
    </w:p>
    <w:p>
      <w:r>
        <w:t>Der Beschwerdeführer bringt dagegen vor, bei der Bestimmung des Invalideneinkommens sei von seinem tatsächlich erzielten Lohn in der angestammten Tätigkeit als Chauffeur in einem Pensum von 50 % auszugehen.</w:t>
      </w:r>
    </w:p>
    <w:p>
      <w:r>
        <w:rPr>
          <w:b/>
        </w:rPr>
        <w:t>E. 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135 V 297 E. 5.2 S. 301; 129 V 472 E. 4.2.1 S. 475). Dabei ist vom Grundsatz auszugehen, dass der ausgerichtete Lohn normalerweise der geleisteten Arbeit entspricht. Abweichungen unterliegen strengen Beweisanforderungen ( BGE 117 V 8 E. 2c/aa S. 18 mit Hinweisen). Ist kein tatsächlich erzieltes Erwerbseinkommen gegeben, namentlich weil die versicherte Person nach Eintritt des Gesundheitsschadens keine oder jedenfalls keine ihr an sich zumutbare neue Erwerbstätigkeit aufgenommen hat, so können insbesondere die LSE-Tabellenlöhne herangezogen werden ( BGE 129 V 472 E. 4.2.1 S. 475 mit Hinweisen; Urteil 9C_648/2016 vom 12. Juli 2017 E. 6.5.1).</w:t>
      </w:r>
    </w:p>
    <w:p>
      <w:r>
        <w:rPr>
          <w:b/>
        </w:rPr>
        <w:t>E. 3.2</w:t>
      </w:r>
    </w:p>
    <w:p>
      <w:r>
        <w:t>Die Frage, ob Tabellenlöhne anwendbar sind, ist eine frei überprüfbare Rechtsfrage (Urteil 9C_189/2008 vom 19. August 2008 E. 4.1 in Verbindung mit E. 1 mit Hinweisen, in: SVR 2009 IV Nr. 6 S. 11).</w:t>
      </w:r>
    </w:p>
    <w:p>
      <w:r>
        <w:rPr>
          <w:b/>
        </w:rPr>
        <w:t>E. 4.1</w:t>
      </w:r>
    </w:p>
    <w:p>
      <w:r>
        <w:t>Die Vorinstanz wich von der Rechtsprechung, wonach primär von der beruflich-erwerblichen Situation auszugehen ist, in welcher die versicherte Person konkret steht (vgl. E. 3.1 hiervor), mit der Begründung ab, der Beschwerdeführer schöpfe die ihm verbleibende Arbeitsfähigkeit nicht voll aus. Dementsprechend traf sie keine weiteren Sachverhaltsfeststellungen zu den übrigen Voraussetzungen, die im Rahmen der Frage, ob auf den tatsächlich erzielten Lohn abzustellen ist oder ob die LSE-Tabellenlöhne heranzuziehen sind, geprüft werden müssen (vgl. E. 3.1 hiervor). Die diesbezüglichen Akten sind jedoch liquid, weshalb das Bundesgericht Sachverhaltsfeststellungen ergänzen kann (vgl. E. 1 hiervor; BGE 136 V 362 E. 4.1 S. 366).</w:t>
      </w:r>
    </w:p>
    <w:p>
      <w:r>
        <w:rPr>
          <w:b/>
        </w:rPr>
        <w:t>E. 4.2</w:t>
      </w:r>
    </w:p>
    <w:p>
      <w:r>
        <w:t>Der Versicherte arbeitete seit dem 1. Juli 2011 bei der C.________ AG als Chauffeur in einem 100 %-Pensum (vgl. Fragebogen für Arbeitgebende vom 11. Mai 2016). Im Rahmen einer Mutation des Arbeitsvertrages vom 6. September 2016 reduzierte der Beschwerdeführer sein Pensum bei der C.________ AG als Chauffeur um 50 %. Dieses seit Jahren andauernde Arbeitsverhältnis gilt als stabil im Sinne der Rechtsprechung (vgl. E. 3.1). Ferner erscheint auch das Arbeitsentgelt (monatlich Fr. 2'685.- bei einem 50 %-Pensum; inkl. 13. Monatslohn) als angemessener Lohn. Es fehlen denn auch rechtsgenügliche Hinweise, dass dem nicht so sein sollte.</w:t>
      </w:r>
    </w:p>
    <w:p>
      <w:r>
        <w:rPr>
          <w:b/>
        </w:rPr>
        <w:t>E. 4.3</w:t>
      </w:r>
    </w:p>
    <w:p>
      <w:r>
        <w:t>Zu prüfen bleibt, ob der Beschwerdeführer die ihm verbleibende Arbeitsfähigkeit durch die Tätigkeit als Chauffeur in einem Pensum von 50 % in zumutbarer Weise voll ausschöpft oder ob ihm allenfalls eine bessere Verwertung der Restarbeitsfähigkeit auf dem allgemeinen Arbeitsmarkt im Umfang von 100 % mit eingeschränkter Leistungsfähigkeit von 40 % durch die Aufnahme einer Verweistätigkeit zumutbar ist (vgl. BGE 114 V 119 E. 2b S. 122). Dies ist angesichts seiner starken Einschränkung (funktionelle Einarmigkeit auf der dominanten Seite) zu verneinen. In der vom Versicherten bereits seit mehreren Jahren ausgeübten Tätigkeit als Chauffeur scheint er mit Blick darauf, dass der Erhalt dieses Arbeitsplatzes als eines der zu erreichenden Ziele im Rahmen der beruflichen Massnahmen definiert wurde, optimal eingegliedert zu sein. Ausserdem entspricht das Pensum von 50 % in der von ihm ausgeübten Tätigkeit als Chauffeur der von Dr. med. B.________ im massgeblichen Bericht vom 16. September 2016 attestierten Arbeitsfähigkeit (vgl. E. 2.1 hiervor). Nach dem Gesagten ist die vorinstanzliche Schlussfolgerung, der Versicherte schöpfe seine Restarbeitsfähigkeit nicht aus, weshalb beim Invalideneinkommen im Rahmen des Einkommensvergleichs auf die LSE-Tabellenlöhne abzustellen sei, bundesrechtswidrig (vgl. E. 1 hiervor). Es ist dasjenige Arbeitsentgelt heranzuziehen, welches der Versicherte als Chauffeur verdient. Entsprechend dem Arbeitspensum von 50 % bzw. einer Arbeitsunfähigkeit von 50 % beträgt das Invalideneinkommen die Hälfte des Valideneinkommens und der Invaliditätsgrad 50 % (Prozentvergleich; BGE 114 V 310 E. 3a S. 313; Urteil 9C_532/2016 vom 25. November 2016 E. 3.1). Der Versicherte hat somit Anspruch auf eine halbe Rente ( Art. 28 Abs. 2 IVG ) ab 1. November 2016. Die Beschwerde ist begründet.</w:t>
      </w:r>
    </w:p>
    <w:p>
      <w:r>
        <w:rPr>
          <w:b/>
        </w:rPr>
        <w:t>E. 5</w:t>
      </w:r>
    </w:p>
    <w:p>
      <w:r>
        <w:t>Bei diesem Ausgang des Verfahrens hat die Beschwerdegegnerin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