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9C_750/2013 vom 29. April 2014</w:t>
      </w:r>
    </w:p>
    <w:p>
      <w:r>
        <w:t>Bundesgericht, 2014-04-29, DE</w:t>
      </w:r>
    </w:p>
    <w:p>
      <w:r>
        <w:rPr>
          <w:b/>
        </w:rPr>
        <w:t xml:space="preserve">Quelle: </w:t>
      </w:r>
      <w:r>
        <w:t>https://mcp.opencaselaw.ch/entscheid/bger_9C_750_2013</w:t>
      </w:r>
    </w:p>
    <w:p>
      <w:r>
        <w:t>FR: TF 9C_750/2013 du 29 avril 2014</w:t>
      </w:r>
    </w:p>
    <w:p>
      <w:r>
        <w:t>IT: TF 9C_750/2013 del 29 aprile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9C_750/2013 {T 0/2}</w:t>
      </w:r>
    </w:p>
    <w:p>
      <w:r>
        <w:t>Urteil vom 29. April 2014</w:t>
      </w:r>
    </w:p>
    <w:p>
      <w:r>
        <w:t>II. sozialrechtliche Abteilung</w:t>
      </w:r>
    </w:p>
    <w:p>
      <w:r>
        <w:t>Besetzung</w:t>
      </w:r>
    </w:p>
    <w:p>
      <w:r>
        <w:t>Bundesrichter Kernen, Präsident,</w:t>
      </w:r>
    </w:p>
    <w:p>
      <w:r>
        <w:t>Bundesrichterinnen Pfiffner, Glanzmann,</w:t>
      </w:r>
    </w:p>
    <w:p>
      <w:r>
        <w:t>Gerichtsschreiberin Dormann.</w:t>
      </w:r>
    </w:p>
    <w:p>
      <w:r>
        <w:t>Verfahrensbeteiligte</w:t>
      </w:r>
    </w:p>
    <w:p>
      <w:r>
        <w:t>A.________, vertreten durch Rechtsanwalt Sven Gretler,</w:t>
      </w:r>
    </w:p>
    <w:p>
      <w:r>
        <w:t>Beschwerdeführerin,</w:t>
      </w:r>
    </w:p>
    <w:p>
      <w:r>
        <w:t>gegen</w:t>
      </w:r>
    </w:p>
    <w:p>
      <w:r>
        <w:t>IV-Stelle des Kantons Zürich 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22. August 2013.</w:t>
      </w:r>
    </w:p>
    <w:p>
      <w:r>
        <w:t>In Erwägung,</w:t>
      </w:r>
    </w:p>
    <w:p>
      <w:r>
        <w:t>dass A.________ Beschwerde in öffentlich-rechtlichen Angelegenheiten gegen den Entscheid des Sozialversicherungsgerichts des Kantons Zürich vom 22. August 2013 betreffend die Aufhebung der bisherigen Invalidenrente führen lässt,</w:t>
      </w:r>
    </w:p>
    <w:p>
      <w:r>
        <w:t>dass selbst bei Annahme einer schweren Verletzung des Anspruchs auf rechtliches Gehör ( Art. 29 Abs. 2 BV ) von einer Rückweisung der Sache zur Behebung des Mangels abzusehen ist, wenn sie wie hier zu einem formalistischen Leerlauf und damit zu unnötigen Verzögerungen führen würde ( BGE 137 I 195 E. 2.3.2 S. 197; 136 V 117 E. 4.2.2.2 S. 126 ; 133 I 201 E. 2.2 S. 204),</w:t>
      </w:r>
    </w:p>
    <w:p>
      <w:r>
        <w:t>dass die Durchführung des Revisionsverfahrens zulässig und die dieses veranlassende - in den Akten nur indirekt erwähnte - anonyme Meldung für den Ausgang des Verfahrens bedeutungslos war resp. ist,</w:t>
      </w:r>
    </w:p>
    <w:p>
      <w:r>
        <w:t>dass die Vorinstanz gestützt auf das Gutachten des Zentrums B.________ vom 23. August 2011 eine Verbesserung des Gesundheitszustandes und der Arbeitsfähigkeit seit der am 16. Mai 2002 verfügten Rentenerhöhung und eine Arbeitsfähigkeit von nunmehr 80 % in angepasster Tätigkeit festgestellt hat,</w:t>
      </w:r>
    </w:p>
    <w:p>
      <w:r>
        <w:t>dass in Bezug auf die psychiatrische Begutachtung namentlich keine Anhaltspunkte für eine zu kurze Dauer der Untersuchung vorliegen (vgl. Urteile 9C_246/2010 vom 11. Mai 2010 E. 2.2.2; 9C_664/2009 vom 6. November 2009 E. 3), weiter die Durchführung von Tests und das Einholen fremdanamnestischer Auskünfte der Fachkenntnis und dem Ermessenspielraum des Experten unterliegt (Urteile 8C_486/2010 vom 2. Dezember 2010 E. 3.1.2; 9C_762/2010 vom 19. Oktober 2010 E. 3.1; 9C_482/2010 vom 21. September 2010 E. 4.1; I 305/06 vom 22. Mai 2007 E. 3.2) und schliesslich der Gesundheitszustand bei Erlass der angefochtenen Verfügung massgebend ist (vgl. SVR 2009 IV Nr. 57 S. 177, 9C_149/2009 E. 4.4; Urteil 9C_235/2009 vom 30. April 2009 E. 3.3), zumal eine allenfalls später eintretende Verschlechterung auf dem Weg der Neuanmeldung (vgl. Art. 87 Abs. 3 IVV ) geltend gemacht werden kann,</w:t>
      </w:r>
    </w:p>
    <w:p>
      <w:r>
        <w:t>dass somit das Gutachten des Zentrums B.________ den Anforderungen an die Beweiskraft ( BGE 134 V 231 E. 5.1 S. 232; 125 V 351 E. 3a S. 352) genügt,</w:t>
      </w:r>
    </w:p>
    <w:p>
      <w:r>
        <w:t>dass die vorinstanzliche Beweiswürdigung und Sachverhaltsfeststellung betreffend Gesundheitszustand und Arbeitsfähigkeit auch nicht qualifiziert unzutreffend im Sinne von Art. 97 Abs. 1 BGG (unhaltbar, willkürlich: BGE 135 II 145 E. 8.1 S. 153; Urteil 9C_607/2012 vom 17. April 2013 E. 5.2) sind, weshalb sie für das Bundesgericht verbindlich bleiben ( Art. 105 Abs. 1 und 2 BGG ),</w:t>
      </w:r>
    </w:p>
    <w:p>
      <w:r>
        <w:t>dass bei diesem Ergebnis ein Revisionsgrund vorliegt ( Art. 17 Abs. 1 ATSG ) und die übrigen Faktoren der Invaliditätsbemessung nicht beanstandet werden,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die Beschwerdeführerin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800.- werden der Beschwerdeführerin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29. April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Kernen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