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748/2020 vom 22. März 2021</w:t>
      </w:r>
    </w:p>
    <w:p>
      <w:r>
        <w:t>Bundesgericht, 2021-03-22, DE</w:t>
      </w:r>
    </w:p>
    <w:p>
      <w:r>
        <w:rPr>
          <w:b/>
        </w:rPr>
        <w:t xml:space="preserve">Quelle: </w:t>
      </w:r>
      <w:r>
        <w:t>https://mcp.opencaselaw.ch/entscheid/bger_9C_748_2020</w:t>
      </w:r>
    </w:p>
    <w:p>
      <w:r>
        <w:t>FR: TF 9C 748/2020 du 22 mars 2021</w:t>
      </w:r>
    </w:p>
    <w:p>
      <w:r>
        <w:t>IT: TF 9C 748/2020 del 22 marzo 2021</w:t>
      </w:r>
    </w:p>
    <w:p>
      <w:pPr>
        <w:pStyle w:val="Heading2"/>
      </w:pPr>
      <w:r>
        <w:t>Regeste</w:t>
      </w:r>
    </w:p>
    <w:p>
      <w:r>
        <w:t>Invalidenversicherung (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2.1</w:t>
      </w:r>
    </w:p>
    <w:p>
      <w:r>
        <w:t>Streitig ist, ob die vorinstanzlich bestätigte Aufhebung des Rentenanspruchs auf Ende des der Zustellung der Verfügung vom 22. Juli 2015 folgenden Monats vor Bundesrecht standhält. Zum Streitgegenstand gehört bei der Rentenaufhebung auch die Frage der Zumutbarkeit der Selbsteingliederung (Urteile 8C_494/2018 vom 6. Juni 2019 E. 2.2, nicht publ. in: BGE 145 V 209 , und 8C_597/2019 vom 12. Dezember 2019 E. 2).</w:t>
      </w:r>
    </w:p>
    <w:p>
      <w:r>
        <w:rPr>
          <w:b/>
        </w:rPr>
        <w:t>E. 2.2</w:t>
      </w:r>
    </w:p>
    <w:p>
      <w:r>
        <w:t>Eine verbesserte oder neu festgestellte Arbeitsfähigkeit ist grundsätzlich auf dem Weg der Selbsteingliederung zu verwerten (Urteil 8C_84/2019 vom 29. August 2019 E. 7.2.1).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S. 211 mit Hinweisen). Massgeblicher Zeitpunkt für die Beurteilung dieser Kriterien ist der Erlass der rentenaufhebenden Verfügung ( BGE 141 V 5 E. 4.2.1 S. 7 f.). Ausnahmen von der grundsätzlichen ("vermutungsweisen")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S. 11 mit Hinweisen).</w:t>
      </w:r>
    </w:p>
    <w:p>
      <w:r>
        <w:rPr>
          <w:b/>
        </w:rPr>
        <w:t>E. 3.1</w:t>
      </w:r>
    </w:p>
    <w:p>
      <w:r>
        <w:t>Die Vorinstanz stellte gestützt auf das Gutachten der Klinik C.________ fest, dass sich der Gesundheitszustand der Versicherten seit der Rentenzusprechung verbessert habe und inzwischen von einem aggravatorischen Verhalten im Sinne einer Übertreibung von Restbeschwerden auszugehen sei. Ein psychischer Gesundheitsschaden könne nicht mit der notwendigen Zuverlässigkeit festgestellt werden, weshalb der Versicherten zu Recht eine volle Arbeitsfähigkeit in jeglicher Tätigkeit attestiert worden sei. Auf die Wiedererlangung der Arbeitsfähigkeit respektive neu im Vordergrund stehende Aggravation sei nach der Publikation des Romans der Beschwerdeführerin im März 2014 in Verbindung mit der kurz darauf im April/Mai 2014 stattgehabten Begutachtung im ABI zu schliessen. Vorgängige (vor der Renteneinstellung) Eingliederungsmassnahmen seien nicht beantragt worden und solche seien mit Blick auf die Rechtsprechung auch nicht angezeigt, zumal die Versicherte erst nach Erstattung des ABI-Gutachtens das 55. Altersjahr vollendet habe und nicht nur gut sozial integriert sei, sondern bereits jetzt die gleiche Tätigkeit wie vor der Krebserkrankung ausübe.</w:t>
      </w:r>
    </w:p>
    <w:p>
      <w:r>
        <w:rPr>
          <w:b/>
        </w:rPr>
        <w:t>E. 3.2</w:t>
      </w:r>
    </w:p>
    <w:p>
      <w:r>
        <w:t>Die Beschwerdeführerin rügt einzig, dass die Vorinstanz von einer zumutbaren Selbsteingliederung ausging. Es sei nicht nachvollziehbar, weshalb das kantonale Gericht als Stichtag für die Frage der Alterslimite (Erreichen des 55. Altersjahres) auf das ABI-Gutachten vom 16. Juni 2014 abgestellt habe. Zudem sei die vorinstanzliche Erwägung offensichtlich unrichtig, wonach sie (die Versicherte) nicht nur gut sozial integriert, sondern bereits jetzt die gleiche Tätigkeiten wie vor der Krebserkrankung ausübe. Die letzte schriftstellerische Tätigkeit habe mit der Veröffentlichung des Buches im März 2014 stattgefunden und letztmals öffentlich wahrnehmbar sei sie Ende Juni 2014 auf YouTube in einer Radiosendung gewesen. Danach könne von spürbarer schriftstellerischer Tätigkeit nicht mehr die Rede sein.</w:t>
      </w:r>
    </w:p>
    <w:p>
      <w:r>
        <w:rPr>
          <w:b/>
        </w:rPr>
        <w:t>E. 4.1</w:t>
      </w:r>
    </w:p>
    <w:p>
      <w:r>
        <w:t>Für die Ermittlung, ob der Eckwert des 55. Altersjahres vorliegt, ist der Zeitpunkt der rentenaufhebenden Verfügung massgebend (E. 2.2 hiervor). Alsdann war die 1959 geborene Beschwerdeführerin bereits 55 Jahre alt. Eine Selbsteingliederung ist ihr daher entgegen dem vorinstanzlichen Entscheid grundsätzlich ("vermutungsweise") nicht zumutbar.</w:t>
      </w:r>
    </w:p>
    <w:p>
      <w:r>
        <w:rPr>
          <w:b/>
        </w:rPr>
        <w:t>E. 4.2</w:t>
      </w:r>
    </w:p>
    <w:p>
      <w:r>
        <w:t>Die Vorinstanz berücksichtigte aber nicht nur das Alter, sondern machte auch andere Umstände aus, die auf eine objektiv zumutbare Selbsteingliederung schliessen liessen. Zum einen verwies das kantonale Gericht auf eine gute soziale Integration der Beschwerdeführerin und zum anderen auf die Ausübung einer gleichen Tätigkeit wie vor der Krebserkrankung. Die Beschwerdeführerin bestreitet nicht, dass sie über ein intaktes Beziehungsnetz verfügt und es ist mit Blick auf die gutachterlichen Ausführungen auch nicht ersichtlich, inwiefern dies unrichtig sein soll. Ergänzend kann festgestellt werden ( Art. 105 Abs. 2 BGG ), dass im Gutachten der Klinik C.________ auf eine ganze Reihe weiterer Ressourcen hingewiesen wird - gutes Intelligenzniveau, gutes Selbstwertgefühl, Selbstvertrauen, Selbstakzeptanz, Neugier, Offenheit, Durchhaltevermögen, positive Gestimmtheit, Humor, Kreativität, aktives Bewältigungsverhalten, Fähigkeit soziale Unterstützung zu mobilisieren, Fähigkeit sich in soziale Gruppen zu integrieren, gute Kommunikationsfähigkeiten und hohe Motivation mit Schwierigkeiten fertig zu werden -, dem lediglich leichte Beeinträchtigungen einer möglichen dissoziativen Störung gegenüberstehen. Die Beschwerdeführerin berichtete im Rahmen der Begutachtung in der Klinik C.________ zudem über einen strukturierten Tages-/Wochenablauf bestehend aus Erwerbstätigkeit (Zeitungen verteilen), weitgehend selbständiger Erledigung des Haushalts und regelmässigen Freizeitaktivitäten (Vitaparcours, Sauna, Reisen, Musik und Vorlesungen hören, Zeitung lesen, Teilnahme an Führungen im Museum und an Sprachkursen). Vergleichbares wurde auch im ABI-Gutachten vom 16. Juni 2014 oder dem Bericht des Spitals D.________ vom 12. Januar 2015 festgehalten. Verändert hat sich aber seit der Begutachtung im ABI, dass die Beschwerdeführerin ihre schriftstellerische Tätigkeit nun weitgehend eingestellt hat. Sie gab in der Klinik C.________ an, die letzte Lesung sei vor drei bis vier Jahren gewesen und aktuell schreibe sie nur noch in kurzform Tagebuch. Es trifft somit nicht zu, dass die Beschwerdeführerin "jetzt" wie vor der Krebserkrankung die gleichen Tätigkeiten ausübt. Gleichwohl zeigt die (sicher) bis Anfang des Jahres 2015 verrichtete Tätigkeit als Autorin und die zeitlich darüber hinaus ausgeübte Arbeit als Zeitungsverträgerin sowie das übrige Aktivitätsniveau der Beschwerdeführerin, dass nach objektiven Gesichtspunkten von einer zumutbaren rentenausschliessenden Selbsteingliederung ausgegangen werden kann. Dies insbesondere auch, weil die Beschwerdeführerin hierfür kein sehr hohes Einkommen erzielen muss, denn gemäss den vorinstanzlichen Feststellungen hat sich die Versicherte bereits vor Eintritt des Gesundheitsschadens mit einem bescheidenen Einkommen von rund Fr. 35'000.- begnügt.</w:t>
      </w:r>
    </w:p>
    <w:p>
      <w:r>
        <w:rPr>
          <w:b/>
        </w:rPr>
        <w:t>E. 4.3</w:t>
      </w:r>
    </w:p>
    <w:p>
      <w:r>
        <w:t>Die Vorinstanz verletzte somit im Ergebnis kein Bundesrecht, indem sie auf eine zumutbare Selbsteingliederung schloss. Die Beschwerde ist unbegründet.</w:t>
      </w:r>
    </w:p>
    <w:p>
      <w:r>
        <w:rPr>
          <w:b/>
        </w:rPr>
        <w:t>E. 5</w:t>
      </w:r>
    </w:p>
    <w:p>
      <w:r>
        <w:t>Dem Ausgang des Verfahrens entsprechend sind die Gerichtskosten der Beschwerdeführerin aufzuerlegen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