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9C_748/2010 vom 20. Mai 2011</w:t>
      </w:r>
    </w:p>
    <w:p>
      <w:r>
        <w:t>Bundesgericht, 2011-05-20, FR</w:t>
      </w:r>
    </w:p>
    <w:p>
      <w:r>
        <w:rPr>
          <w:b/>
        </w:rPr>
        <w:t xml:space="preserve">Quelle: </w:t>
      </w:r>
      <w:r>
        <w:t>https://mcp.opencaselaw.ch/entscheid/bger_9C_748_2010</w:t>
      </w:r>
    </w:p>
    <w:p>
      <w:r>
        <w:t>FR: TF 9C_748/2010 du 20 mai 2011</w:t>
      </w:r>
    </w:p>
    <w:p>
      <w:r>
        <w:t>IT: TF 9C_748/2010 del 20 maggio 2011</w:t>
      </w:r>
    </w:p>
    <w:p>
      <w:pPr>
        <w:pStyle w:val="Heading2"/>
      </w:pPr>
      <w:r>
        <w:t>Erwägungen</w:t>
      </w:r>
    </w:p>
    <w:p>
      <w:r>
        <w:rPr>
          <w:b/>
        </w:rPr>
        <w:t>E. 1.1</w:t>
      </w:r>
    </w:p>
    <w:p>
      <w:r>
        <w:t>La deuxième Cour de droit social du Tribunal fédéral est compétente pour statuer sur le point de savoir si c'est avec raison que la juridiction cantonale a admis que le Fonds de prévoyance X.________ (le recourant) était tenu de verser à l'intimé une rente d'invalidité et a rejeté la demande de C.________ contre la Caisse de retraite Y.________ ( art. 73 LPP et art. 35 let . e du Règlement du Tribunal fédéral du 20 novembre 2006; arrêt 9C_182/2007 du 7 décembre 2007 consid. 1 et les arrêts cités).</w:t>
      </w:r>
    </w:p>
    <w:p>
      <w:r>
        <w:rPr>
          <w:b/>
        </w:rPr>
        <w:t>E. 1.2</w:t>
      </w:r>
    </w:p>
    <w:p>
      <w:r>
        <w:t>Le recours en matière de droit public (art. 82 s. LTF) peut être formé notamment pour violation du droit fédéral ( art. 95 let. a LTF ).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correction du vice doit être susceptible d'influer sur le sort de la cause ( art. 97 al. 1 LTF ). Le Tribunal fédéral applique le droit d'office ( art. 106 al. 1 LTF ).</w:t>
      </w:r>
    </w:p>
    <w:p>
      <w:r>
        <w:rPr>
          <w:b/>
        </w:rPr>
        <w:t>E. 2.1</w:t>
      </w:r>
    </w:p>
    <w:p>
      <w:r>
        <w:t>L' art. 23 LPP , dans sa teneur en vigueur jusqu'au 31 décembre 2004, disposait qu'ont droit à des prestations d'invalidité les personnes qui sont invalides à raison de 50 % au moins au sens de l'AI, et qui étaient assurées lorsqu'est survenue l'incapacité de travail dont la cause est à l'origine de l'invalidité. L' art. 23 let. a LPP (nouvelle teneur selon le ch. I de la novelle du 3 octobre 2003 [1re révision LPP], en vigueur depuis le 1er janvier 2005) dispose qu'ont droit à des prestations d'invalidité les personnes qui sont invalides à raison de 40 % au moins au sens de l'AI, et qui étaient assurées lorsqu'est survenue l'incapacité de travail dont la cause est à l'origine de l'invalidité.</w:t>
      </w:r>
    </w:p>
    <w:p>
      <w:r>
        <w:rPr>
          <w:b/>
        </w:rPr>
        <w:t>E. 2.2</w:t>
      </w:r>
    </w:p>
    <w:p>
      <w:r>
        <w:t>Le droit à des prestations d'invalidité de la prévoyance professionnelle obligatoire suppose que l'incapacité de travail, dont la cause est à l'origine de l'invalidité, soit survenue pendant la durée du rapport de prévoyance (y compris la prolongation prévue à l' art. 10 al. 3 LPP ), conformément au principe d'assurance ( art. 23 LPP ancienne teneur, art. 23 let. a LPP nouvelle teneur; ATF 135 V 13 consid. 2.6 p. 17, 134 V 20 consid. 3 p. 21 s., 123 V 262 consid. 1c p. 264). L'événement assuré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 ATF 136 V 65 consid. 3.1 p. 68, 123 V 262 consid. 1a p. 263). Ces principes trouvent aussi application en matière de prévoyance plus étendue, si - comme c'est le cas en ce qui concerne le Fonds de prévoyance X.________ (arrêt 9C_700/2007 du 26 juin 2008) - le règlement de l'institution de prévoyance ne prévoit rien d'autre ( ATF 136 V 65 consid. 3.2 p. 69, 123 V 262 consid. 1b p. 264, 120 V 112 consid. 2b p. 116 s.).</w:t>
      </w:r>
    </w:p>
    <w:p>
      <w:r>
        <w:rPr>
          <w:b/>
        </w:rPr>
        <w:t>E. 2.3</w:t>
      </w:r>
    </w:p>
    <w:p>
      <w:r>
        <w:t>La détermination du moment de la survenance de l'incapacité de travail, dont la cause est à l'origine de l'invalidité, est une question de fait. En revanche, le point de vue sur la base duquel intervient la décision relative au moment de la survenance de l'incapacité de travail déterminante relève du droit (arrêts 9C_297/2010 du 23 septembre 2010 consid. 2.3 (in SVR 2011 BVG n° 14 p. 51) et 9C_127/2008 du 11 août 2008 consid. 2.2 (in SVR 2008 BVG n° 34 p. 143).</w:t>
      </w:r>
    </w:p>
    <w:p>
      <w:r>
        <w:rPr>
          <w:b/>
        </w:rPr>
        <w:t>E. 2.4</w:t>
      </w:r>
    </w:p>
    <w:p>
      <w:r>
        <w:t>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elle est rompue si, pendant une certaine période, l'assuré est à nouveau apte à travailler ( ATF 123 V 262 consid. 1c p. 264, 120 V 112 consid. 2c/aa p. 117 s.).</w:t>
      </w:r>
    </w:p>
    <w:p>
      <w:r>
        <w:rPr>
          <w:b/>
        </w:rPr>
        <w:t>E. 2.5</w:t>
      </w:r>
    </w:p>
    <w:p>
      <w:r>
        <w:t>Pour la survenance de l'incapacité de travail au sens de l'art. 23 (à partir du 1er janvier 2005: let. a) LPP, c'est la diminution de la capacité fonctionnelle de rendement dans la profession exercée jusque-là ou le champ d'activités habituelles qui est déterminante (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 ATF 134 V 20 consid. 5.3 p. 27).</w:t>
      </w:r>
    </w:p>
    <w:p>
      <w:r>
        <w:t>S'agissant de la diminution de la capacité fonctionnelle de rendement dans la profession exercée jusque-là, elle doit être de 20 % au moins (arrêts 9C_297/2010 du 23 septembre 2010 consid. 2.1 et 9C_127/2008 du 11 août 2008 consid. 2.3). Elle doit se manifester au regard du droit du travail et avoir été remarquée par l'employeur (arrêt 9C_339/2007 du 5 mars 2008 consid. 5.2). Une incapacité de travail médico-théorique qui n'a été constatée que des années après ne suffit pas (arrêt 9C_54/2008 du 9 octobre 2008 résumé in RSAS 2009 p. 143 et la référence à l'arrêt B 13/01 du 5 février 2003 [SZS 2003 p. 434]; voir aussi MARC HÜRZELER, Invaliditätsproblematiken in der beruflichen Vorsorge: unter Berücksichtigung ihrer Stellung im Sozialversicherungs- und Schadenausgleichsystem, thèse Bâle 2005, p. 142 s.). Il existe une incapacité de travail au sens de l'art. 23 (à partir du 1er janvier 2005: let. a) LPP non seulement lorsque, pour des raisons de santé, la personne ne peut plus exercer l'activité exercée jusque-là ou ne le peut encore que dans une mesure restreinte, mais aussi lorsqu'elle ne peut continuer son activité professionnelle qu'en s'exposant à une aggravation de son état de santé (arrêt 9C_127/2008 du 11 août 2008 consid. 3.3).</w:t>
      </w:r>
    </w:p>
    <w:p>
      <w:r>
        <w:rPr>
          <w:b/>
        </w:rPr>
        <w:t>E. 3</w:t>
      </w:r>
    </w:p>
    <w:p>
      <w:r>
        <w:t>En l'espèce, l'atteinte principale à la santé qui est du ressort de l'assurance-invalidité et dont résulte l'invalidité de l'intimé selon la décision de rente entière de l'office AI du 20 mars 2008, consiste dans le diagnostic de trouble affectif bipolaire, épisode "actuel" de dépression moyenne avec syndrome somatique, posé par la doctoresse M.________ dans son rapport du 4 octobre 2007.</w:t>
      </w:r>
    </w:p>
    <w:p>
      <w:r>
        <w:rPr>
          <w:b/>
        </w:rPr>
        <w:t>E. 3.1</w:t>
      </w:r>
    </w:p>
    <w:p>
      <w:r>
        <w:t>La juridiction cantonale a relevé que l'intimé avait présenté une brève incapacité de travail en raison d'un accident de «tracasset» survenu le 23 mai 2005, qui avait causé des blessures aux mains, aux jambes et au dos, laquelle avait pris fin le 28 mai 2005, et qu'il avait présenté depuis le 10 juin 2005, date de son hospitalisation en milieu psychiatrique, une incapacité totale de travail de longue durée en raison d'un trouble affectif bipolaire, épisode "actuel" maniaque avec syndromes psychotiques. Il résultait de la lettre du docteur H.________ du 13 mars 2008 que l'incapacité de travail de 100 % dès le 25 mai 2005 était d'étiologie traumatologique et qu'elle n'avait strictement rien à voir avec le trouble bipolaire à l'origine de l'invalidité. Considérant que l'intimé avait présenté successivement deux incapacités de travail dont les causes étaient parfaitement distinctes et indépendantes l'une de l'autre, l'autorité précédente a retenu que l'incapacité de travail, dont la cause était à l'origine de l'invalidité de l'intimé, était survenue pour la première fois le 10 juin 2005, date à laquelle l'intimé était affilié au Fonds de prévoyance X.________. Il appartenait dès lors à cette institution de prévoyance de verser des prestations d'invalidité selon l' art. 23 let. a LPP .</w:t>
      </w:r>
    </w:p>
    <w:p>
      <w:r>
        <w:rPr>
          <w:b/>
        </w:rPr>
        <w:t>E. 3.2</w:t>
      </w:r>
    </w:p>
    <w:p>
      <w:r>
        <w:t>Le Fonds de prévoyance X.________ reproche à l'autorité précédente de s'être écartée de la date du 25 mai 2005 à laquelle l'assurance-invalidité a fixé le début de l'incapacité de travail durable de l'intimé. Il fait valoir que celui-ci, avant de commencer son emploi auprès de la société Z.________ SA, présentait déjà un état de santé gravement déficient, dont l'incidence sur sa capacité de travail était bien antérieure au 1er juin 2005.</w:t>
      </w:r>
    </w:p>
    <w:p>
      <w:r>
        <w:rPr>
          <w:b/>
        </w:rPr>
        <w:t>E. 4</w:t>
      </w:r>
    </w:p>
    <w:p>
      <w:r>
        <w:t>Le fait que l'office AI, dans la décision de rente entière d'invalidité du 20 mars 2008, a fixé au 25 mai 2005 le début de l'incapacité de travail durable au sens de l' art. 29 al. 1 LAI (dans sa teneur en vigueur jusqu'au 31 décembre 2007), n'a pas la portée que lui prête le recourant. Du jugement entrepris, il ressort que dans sa lettre du 13 mars 2008, le docteur H.________ a indiqué que l'incapacité de travail de 100 % dès le 25 mai 2005 (attestée dans son certificat daté du même jour) n'avait absolument rien à faire avec le diagnostic de troubles affectifs bipolaires posé après le 1er juin 2005 ni avec les problèmes d'alcool avec syndrome de dépendance ayant justifié une hospitalisation en 2004, mais concernait l'accident de «tracasset» qui avait justifié une consultation le 25 mai 2005 et dont le diagnostic était un diagnostic traumatologique. Sur le vu de la lettre du docteur H.________ du 13 mars 2008 mentionnée ci-dessus, cette incapacité de travail, transitoire puisqu'elle a pris fin le 28 mai 2005, était d'étiologie traumatologique et sa cause n'est donc pas à l'origine de l'invalidité de l'intimé résultant du trouble affectif bipolaire dont il est atteint. La date du 25 mai 2005 à partir de laquelle le docteur H.________ a attesté l'incapacité de travail de 100 % d'étiologie traumatologique ne joue dès lors aucun rôle dans le cadre de l' art. 23 let. a LPP . Sur ce point, le jugement entrepris est conforme au droit fédéral.</w:t>
      </w:r>
    </w:p>
    <w:p>
      <w:r>
        <w:rPr>
          <w:b/>
        </w:rPr>
        <w:t>E. 5</w:t>
      </w:r>
    </w:p>
    <w:p>
      <w:r>
        <w:t>Devant l'autorité précédente, le litige portait sur le point de savoir auprès de quelle institution de prévoyance l'intimé était assuré lorsqu'est survenue l'incapacité de travail, dont la cause est à l'origine de son invalidité.</w:t>
      </w:r>
    </w:p>
    <w:p>
      <w:r>
        <w:rPr>
          <w:b/>
        </w:rPr>
        <w:t>E. 5.1</w:t>
      </w:r>
    </w:p>
    <w:p>
      <w:r>
        <w:t>Le point de vue de la juridiction cantonale, selon lequel l'intimé a présenté successivement deux incapacités de travail dont les causes étaient parfaitement distinctes et indépendantes l'une de l'autre, ne permet pas de conclure que l'incapacité de travail, dont la cause est à l'origine de l'invalidité, remonte au plus tôt au 10 juin 2005. Au préalable, l'autorité précédente aurait dû examiner si l'intimé avait présenté une incapacité de travail, dont la cause est à l'origine de son invalidité, avant le début de son affiliation au Fonds de prévoyance X.________.</w:t>
      </w:r>
    </w:p>
    <w:p>
      <w:r>
        <w:rPr>
          <w:b/>
        </w:rPr>
        <w:t>E. 5.2</w:t>
      </w:r>
    </w:p>
    <w:p>
      <w:r>
        <w:t>Du jugement entrepris, il ressort que dans son rapport du 24 octobre 2006, le docteur A.________ a relevé que l'intimé, lorsqu'il travaillait au service de Y.________, avait augmenté sa consommation d'alcool, devant souvent boire une bouteille de vin avant de rencontrer les premiers clients, et qu'il avait pris peu à peu conscience de ce problème et opté finalement pour un sevrage en novembre 2004, qu'il avait effectué sur son temps de vacances afin d'éviter d'impliquer son travail. Il n'était resté que quelques jours à la Clinique U.________, puisqu'il était arrivé déjà sevré. De la lettre de sortie, qui mentionnait un diagnostic d'état dépressif, il résultait qu'un traitement antidépresseur avait été proposé, qui sauf erreur avait été prescrit jusqu'au début 2005 et interrompu à ce moment-là.</w:t>
      </w:r>
    </w:p>
    <w:p>
      <w:r>
        <w:t>Il ressort également du jugement entrepris que dans son rapport du 5 juin 2007, la doctoresse L.________ a posé notamment le diagnostic de trouble bipolaire, épisode "actuel" de dépression moyenne avec syndrome somatique (F31.31) depuis janvier 2005, et que dans son rapport du 4 octobre 2007, la doctoresse M.________ a conclu à un trouble affectif bipolaire, épisode "actuel" de dépression moyenne avec syndrome somatique (F31.31), en relevant que dans la discussion du cas avec le docteur N.________, l'évolution peu favorable de la maladie depuis mai 2005 malgré un traitement bien conduit avait été prise en compte.</w:t>
      </w:r>
    </w:p>
    <w:p>
      <w:r>
        <w:t>C'est à la lumière de ce qui précède que la juridiction cantonale, à laquelle la cause doit être renvoyée pour instruction complémentaire, examinera si l'intimé a présenté une incapacité de travail, dont la cause est à l'origine de son invalidité, avant le début de son affiliation au Fonds de prévoyance X.________. Il importe notamment de savoir si celui-ci se trouvait dans la situation où il ne pouvait continuer son activité professionnelle de représentant en vins au service de Y.________ qu'en s'exposant à une aggravation de son état de santé (supra, consid. 2.5 et la référence à l'arrêt 9C_127/2008 du 11 août 2008). On relèvera sur ce point que dans son rapport du 24 octobre 2006, le docteur A.________ a indiqué que l'intimé, après avoir pris conscience que son problème d'alcool était devenu incompatible avec sa profession de représentant en vins, s'était rapidement mis à la recherche d'un autre emploi et avait signé en février 2005 un contrat de travail avec la société Z.________ SA. Dans le rapport du 24 octobre 2006 mentionné ci-dessus, ce médecin a aussi relevé que début mai 2005, Y.________ avait demandé à l'intimé de former son successeur en une semaine alors qu'il comptait sur deux mois, que celui-ci dormait de moins en moins, jusqu'à ne dormir qu'une heure par nuit, absorbé par cette formation et par son futur emploi, que le 19 mai 2005, il avait eu une altercation avec ses collègues, sauf erreur son chef de qui il recevait des critiques totalement injustifiées, et qu'il s'était retiré par la suite dans un autre canton (où il avait eu un accident de «tracasset»). S'il se révèle que l'intimé présentait dans l'exercice de sa profession de représentant en vins une incapacité de travail, l'autorité précédente examinera à la lumière des principes exposés aux considérants 2.4 et 2.5 du présent arrêt s'il existe entre cette incapacité de travail et l'invalidité ultérieure une relation d'étroite connexité. Le recours est bien fondé de ce chef.</w:t>
      </w:r>
    </w:p>
    <w:p>
      <w:r>
        <w:rPr>
          <w:b/>
        </w:rPr>
        <w:t>E. 5.3</w:t>
      </w:r>
    </w:p>
    <w:p>
      <w:r>
        <w:t>A ce stade de la procédure, le point de savoir si l'intimé a commis une réticence en remplissant la demande d'affiliation au Fonds de prévoyance X.________ et la question des intérêts moratoires peuvent demeurer indécis.</w:t>
      </w:r>
    </w:p>
    <w:p>
      <w:r>
        <w:rPr>
          <w:b/>
        </w:rPr>
        <w:t>E. 6</w:t>
      </w:r>
    </w:p>
    <w:p>
      <w:r>
        <w:t>La procédure étant onéreuse, les frais judiciaires sont mis à la charge de la partie qui succombe (art. 66 al. 1, première phrase LTF en corrélation avec l' art. 65 al. 2 et 3 let. b LTF ). Le recourant obtient gain de cause dans sa conclusion subsidiaire tendant au renvoi de la cause à la juridiction cantonale pour nouvelle décision dans le sens des considérants de l'arrêt du Tribunal fédéral. L'intimé, qui a conclu à l'admission du recours pour ce qui est de la conclusion subsidiaire du recourant et à l'annulation du jugement entrepris, obtient également gain de cause. La Caisse de retraite Y.________, qui a pris des conclusions indépendantes et a un intérêt dans cette procédure, est assimilée à une partie ( ATF 127 V 107 consid. 6b p. 111). Ayant conclu au rejet du recours, la Caisse de retraite Y.________ succombe. Vu l'issue du litige, les frais judiciaires doivent être mis à sa charge. Elle ne saurait prétendre une indemnité de dépens ( art. 68 al. 1 et al. 3 LTF ). Le Fonds de prévoyance X.________, bien qu'obtenant gain de cause, ne saurait non plus prétendre une indemnité de dépens pour l'instance fédérale ( art. 68 al. 3 LTF ; ATF 128 V 124 consid. 5b p. 133). L'intimé a droit à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