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9C_747/2007 vom 28. November 2007</w:t>
      </w:r>
    </w:p>
    <w:p>
      <w:r>
        <w:t>Bundesgericht, 2007-11-28, DE</w:t>
      </w:r>
    </w:p>
    <w:p>
      <w:r>
        <w:rPr>
          <w:b/>
        </w:rPr>
        <w:t xml:space="preserve">Quelle: </w:t>
      </w:r>
      <w:r>
        <w:t>https://mcp.opencaselaw.ch/entscheid/bger_9C_747_2007</w:t>
      </w:r>
    </w:p>
    <w:p>
      <w:r>
        <w:t>FR: TF 9C_747/2007 du 28 novembre 2007</w:t>
      </w:r>
    </w:p>
    <w:p>
      <w:r>
        <w:t>IT: TF 9C_747/2007 del 28 novembre 2007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9C_747/2007</w:t>
      </w:r>
    </w:p>
    <w:p>
      <w:r>
        <w:t>Urteil vom 28. November 2007</w:t>
      </w:r>
    </w:p>
    <w:p>
      <w:r>
        <w:t>II. sozialrechtliche Abteilung</w:t>
      </w:r>
    </w:p>
    <w:p>
      <w:r>
        <w:t>Besetzung</w:t>
      </w:r>
    </w:p>
    <w:p>
      <w:r>
        <w:t>Bundesrichter Seiler, als Einzelrichter,</w:t>
      </w:r>
    </w:p>
    <w:p>
      <w:r>
        <w:t>Gerichtsschreiber Wey.</w:t>
      </w:r>
    </w:p>
    <w:p>
      <w:r>
        <w:t>Parteien</w:t>
      </w:r>
    </w:p>
    <w:p>
      <w:r>
        <w:t>Ausgleichskasse des Kantons St. Gallen, Brauerstrasse 54, 9016 St. Gallen, Beschwerdeführerin,</w:t>
      </w:r>
    </w:p>
    <w:p>
      <w:r>
        <w:t>gegen</w:t>
      </w:r>
    </w:p>
    <w:p>
      <w:r>
        <w:t>R.________, 1962, Beschwerdegegner, vertreten durch Rechtsanwalt Christian Michel, Breitenstrasse 16, 8852 Altendorf.</w:t>
      </w:r>
    </w:p>
    <w:p>
      <w:r>
        <w:t>Gegenstand</w:t>
      </w:r>
    </w:p>
    <w:p>
      <w:r>
        <w:t>Alters- und Hinterlassenenversicherung,</w:t>
      </w:r>
    </w:p>
    <w:p>
      <w:r>
        <w:t>Beschwerde gegen den Entscheid des Versicherungsgerichts des Kantons St. Gallen vom 5. September 2007.</w:t>
      </w:r>
    </w:p>
    <w:p>
      <w:r>
        <w:t>Nach Einsicht</w:t>
      </w:r>
    </w:p>
    <w:p>
      <w:r>
        <w:t>in die Beschwerde vom 23. Oktober 2007 (Poststempel) gegen den Entscheid des Versicherungsgerichts des Kantons St. Gallen vom 5. September 2007,</w:t>
      </w:r>
    </w:p>
    <w:p>
      <w:r>
        <w:t>in Erwägung,</w:t>
      </w:r>
    </w:p>
    <w:p>
      <w:r>
        <w:t>dass es sich beim angefochtenen Rückweisungsentscheid um einen - selbständig eröffneten - Zwischenentscheid im Sinne von Art. 93 BGG handelt ( BGE 133 V 477 S. 481 E. 4.2),</w:t>
      </w:r>
    </w:p>
    <w:p>
      <w:r>
        <w:t>dass die Zulässigkeit der Beschwerde somit - alternativ - voraussetzt, dass der Entscheid einen nicht wieder gutzumachenden Nachteil bewirken kann (Abs. 1 lit. a), oder dass die Gutheissung der Beschwerde sofort einen Endentscheid herbeiführen und damit einen bedeutenden Aufwand an Zeit und Kosten für ein weitläufiges Beweisverfahren ersparen würde (Abs. 1 lit. b),</w:t>
      </w:r>
    </w:p>
    <w:p>
      <w:r>
        <w:t>dass die Beschwerdeführerin mit keinem Wort dartut, dass eine dieser Eintretensvoraussetzungen erfüllt ist, und man sich bereits deshalb fragen kann, ob mangels rechtsgenüglicher Begründung im Sinne von Art. 42 Abs. 2 Satz 1 BGG auf die Beschwerde einzutreten wäre ( Art. 108 Abs. 1 lit. b BGG ),</w:t>
      </w:r>
    </w:p>
    <w:p>
      <w:r>
        <w:t>dass aber jedenfalls die beiden Zulässigkeitstatbestände gemäss Art. 93 Abs. 1 BGG nicht erfüllt sind, da einerseits die Verpflichtung der Ausgleichskasse des Kantons St. Gallen zur weiteren Sachverhaltsabklärung etwa in Bezug auf Rechtfertigungs- oder Exkulpationsgründe des Beschwerdegegners keinen nicht wieder gutzumachenden Nachteil darstellt (lit. a; vgl. BGE 133 V 477 S. 483 E. 5.2), und da andererseits nicht ersichtlich ist, dass die obgenannten Vorgaben weitläufig sind und einen bedeutenden Aufwand an Zeit und Kosten zur Folge haben (lit. b),</w:t>
      </w:r>
    </w:p>
    <w:p>
      <w:r>
        <w:t>in Anwendung von Art. 65 sowie Art. 66 Abs. 1 BGG und im Verfahren nach Art. 108 Abs. 1 lit. a BGG 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500.- werden der Beschwerdeführerin auferlegt. Der Mehrbetrag des geleisteten Kostenvorschusses wird ihr zurückerstattet.</w:t>
      </w:r>
    </w:p>
    <w:p>
      <w:r>
        <w:t>3.</w:t>
      </w:r>
    </w:p>
    <w:p>
      <w:r>
        <w:t>Dieses Urteil wird den Parteien, dem Versicherungsgericht des Kantons St. Gallen und dem Bundesamt für Sozialversicherungen schriftlich mitgeteilt.</w:t>
      </w:r>
    </w:p>
    <w:p>
      <w:r>
        <w:t>Luzern, 28. November 2007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Der Gerichtsschreiber:</w:t>
      </w:r>
    </w:p>
    <w:p>
      <w:r>
        <w:t>Seiler Wey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