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745/2016 vom 25. November 2016</w:t>
      </w:r>
    </w:p>
    <w:p>
      <w:r>
        <w:t>Bundesgericht, 2016-11-25, DE</w:t>
      </w:r>
    </w:p>
    <w:p>
      <w:r>
        <w:rPr>
          <w:b/>
        </w:rPr>
        <w:t xml:space="preserve">Quelle: </w:t>
      </w:r>
      <w:r>
        <w:t>https://mcp.opencaselaw.ch/entscheid/bger_9C_745_2016</w:t>
      </w:r>
    </w:p>
    <w:p>
      <w:r>
        <w:t>FR: TF 9C 745/2016 du 25 novembre 2016</w:t>
      </w:r>
    </w:p>
    <w:p>
      <w:r>
        <w:t>IT: TF 9C 745/2016 del 25 novembre 2016</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2</w:t>
      </w:r>
    </w:p>
    <w:p>
      <w:r>
        <w:t>Prozessthema bildet einzig die Frage, ob das Nichteintreten der Vorinstanz auf die Beschwerde des A.________ gegen die Verfügung der IVSTA vom 2. Juli 2014 Bundesrecht verletzt. Aus den Akten ergibt sich in der Tat, dass der Versicherte den Kostenvorschuss für das vorinstanzliche Verfahren fristgerecht per 1. September 2016 leistete. Dies hat das Bundesverwaltungsgericht nach eigenen Angaben aufgrund eines Systemfehlers jedoch erst nach Erlass des Urteils vom 26. September 2016 bemerkt. Nachdem es anerkannt hat, dass es sich dabei um eigenes Versehen handelte, erübrigen sich Weiterungen (vgl. zum Ganzen das Schreiben vom 11. Oktober 2016). Das Bundesverwaltungsgericht hätte somit aufgrund des geleisteten Kostenvorschusses auf die Beschwerde gegen die Verfügung vom 2. Juli 2012 eintreten und die Rechtsbegehren des Versicherten materiell behandeln müssen. Das wird nachzuholen sein.</w:t>
      </w:r>
    </w:p>
    <w:p>
      <w:r>
        <w:rPr>
          <w:b/>
        </w:rPr>
        <w:t>E. 3</w:t>
      </w:r>
    </w:p>
    <w:p>
      <w:r>
        <w:t>Die Beschwerde ist offensichtlich begründet, weshalb sie im Verfahren nach Art. 109 Abs. 2 lit. b BGG mit summarischer Begründung erledigt wird.</w:t>
      </w:r>
    </w:p>
    <w:p>
      <w:r>
        <w:rPr>
          <w:b/>
        </w:rPr>
        <w:t>E. 4</w:t>
      </w:r>
    </w:p>
    <w:p>
      <w:r>
        <w:t>Auf einen Schriftenwechsel wird aus prozessökonomischen Gründen verzichtet. Die Einholung einer (vorinstanzlichen) Stellungnahme zur Beschwerde käme einem prozessualen Leerlauf gleich und würde nur weitere Kosten verursachen (Art. 102 Abs. 1 in initio BGG; vgl. statt vieler Urteil 9C_702/2014 vom 1. Dezember 2014 E. 5).</w:t>
      </w:r>
    </w:p>
    <w:p>
      <w:r>
        <w:rPr>
          <w:b/>
        </w:rPr>
        <w:t>E. 5</w:t>
      </w:r>
    </w:p>
    <w:p>
      <w:r>
        <w:t>Auf die Erhebung von Gerichtskosten wird in Anwendung von Art. 66 Abs. 1 Satz 2 BGG umständehalber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