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9C_743/2008 vom 28. Oktober 2008</w:t>
      </w:r>
    </w:p>
    <w:p>
      <w:r>
        <w:t>Bundesgericht, 2008-10-28, DE</w:t>
      </w:r>
    </w:p>
    <w:p>
      <w:r>
        <w:rPr>
          <w:b/>
        </w:rPr>
        <w:t xml:space="preserve">Quelle: </w:t>
      </w:r>
      <w:r>
        <w:t>https://mcp.opencaselaw.ch/entscheid/bger_9C_743_2008</w:t>
      </w:r>
    </w:p>
    <w:p>
      <w:r>
        <w:t>FR: TF 9C_743/2008 du 28 octobre 2008</w:t>
      </w:r>
    </w:p>
    <w:p>
      <w:r>
        <w:t>IT: TF 9C_743/2008 del 28 ottobre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9C_743/2008</w:t>
      </w:r>
    </w:p>
    <w:p>
      <w:r>
        <w:t>Urteil vom 28. Oktober 2008</w:t>
      </w:r>
    </w:p>
    <w:p>
      <w:r>
        <w:t>II. sozialrechtliche Abteilung</w:t>
      </w:r>
    </w:p>
    <w:p>
      <w:r>
        <w:t>Besetzung</w:t>
      </w:r>
    </w:p>
    <w:p>
      <w:r>
        <w:t>Bundesrichter Lustenberger, als Einzelrichter,</w:t>
      </w:r>
    </w:p>
    <w:p>
      <w:r>
        <w:t>Gerichtsschreiberin Amstutz.</w:t>
      </w:r>
    </w:p>
    <w:p>
      <w:r>
        <w:t>Parteien</w:t>
      </w:r>
    </w:p>
    <w:p>
      <w:r>
        <w:t>T.________,</w:t>
      </w:r>
    </w:p>
    <w:p>
      <w:r>
        <w:t>Beschwerdeführerin, vertreten durch das Rechtsberatung- und Übersetzungsbüro X.________,</w:t>
      </w:r>
    </w:p>
    <w:p>
      <w:r>
        <w:t>gegen</w:t>
      </w:r>
    </w:p>
    <w:p>
      <w:r>
        <w:t>Winterthur-Columna Sammelstiftung 2. Säule, Paulstrasse 9, Postfach 300, 8401 Winterthur,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Versicherungsgerichts des Kantons Solothurn vom 9. Juli 2008.</w:t>
      </w:r>
    </w:p>
    <w:p>
      <w:r>
        <w:t>Nach Einsicht</w:t>
      </w:r>
    </w:p>
    <w:p>
      <w:r>
        <w:t>in die Beschwerde vom 15. September 2008 (Poststempel) gegen den Entscheid des Versicherungsgerichts des Kantons Solothurn vom 9. Juli 2008,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vom 15. September 2008 diesen inhaltlichen Mindestanforderungen nicht genügt, da sie keinen rechtsgenüglichen Antrag enthält und den Ausführungen nicht entnommen werden kann, inwiefern - soweit überhaupt beanstandet - die vorinstanzlichen Sachverhaltsfeststellungen im Sinne von Art. 97 Abs. 1 BGG unzutreffend und die darauf beruhenden Erwägungen rechtsfehlerhaft ( Art. 95 BGG ) sein sollen,</w:t>
      </w:r>
    </w:p>
    <w:p>
      <w:r>
        <w:t>dass eine Verbesserung der Eingabe nur innerhalb der nicht erstreckbaren ( Art. 47 Abs. 1 BGG ) dreissigtägigen Beschwerdefrist gemäss Art. 100 Abs. 1 BGG möglich ist,</w:t>
      </w:r>
    </w:p>
    <w:p>
      <w:r>
        <w:t>dass die gesetzliche Rechtsmittelfrist unter Berücksichtigung des Fristenstillstands ( Art. 46 Abs. 1 lit. b BGG ) am 16. August 2008 zu laufen begann und am 15. September 2008 endete, sodass die am letzten Tag der Frist der Post aufgegebene Beschwerde keiner Verbesserung zugänglich ist,</w:t>
      </w:r>
    </w:p>
    <w:p>
      <w:r>
        <w:t>dass namentlich auch das Ansetzen einer angemessenen Nachfrist im Sinne des Art. 42 Abs. 5 oder 6 BGG ausser Betracht fällt, da dies nur in den dort spezifisch genannten Fällen zulässig ist, zu denen das - hier gegebene - offensichtliche inhaltliche Ungenügen des Rechtsmittels nicht gehört (vgl. BGE 130 I 312 E. 1.3.1 S. 320, 123 II 359 E. 6b/bb S. 369, 118 Ib 134 E. 2 S. 135, je mit Hinweis; vgl. auch BGE 1C_380/2007 vom 19. Mai 2008, E. 2.4.2 und Urteil 8C_82/2008 vom 4. April 2008),</w:t>
      </w:r>
    </w:p>
    <w:p>
      <w:r>
        <w:t>dass im vereinfachten Verfahren nach Art. 108 Abs. 1 lit. b und Abs. 2 BGG auf die Beschwerde nicht einzutreten ist,</w:t>
      </w:r>
    </w:p>
    <w:p>
      <w:r>
        <w:t>dass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28. Oktober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Die Gerichtsschreiberin:</w:t>
      </w:r>
    </w:p>
    <w:p>
      <w:r>
        <w:t>Lustenberger Amstutz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