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742/2015 vom 5. Juli 2016</w:t>
      </w:r>
    </w:p>
    <w:p>
      <w:r>
        <w:t>Bundesgericht, 2016-07-05, DE</w:t>
      </w:r>
    </w:p>
    <w:p>
      <w:r>
        <w:rPr>
          <w:b/>
        </w:rPr>
        <w:t xml:space="preserve">Quelle: </w:t>
      </w:r>
      <w:r>
        <w:t>https://mcp.opencaselaw.ch/entscheid/bger_9C_742_2015</w:t>
      </w:r>
    </w:p>
    <w:p>
      <w:r>
        <w:t>FR: TF 9C 742/2015 du 5 juillet 2016</w:t>
      </w:r>
    </w:p>
    <w:p>
      <w:r>
        <w:t>IT: TF 9C 742/2015 del 5 luglio 2016</w:t>
      </w:r>
    </w:p>
    <w:p>
      <w:pPr>
        <w:pStyle w:val="Heading2"/>
      </w:pPr>
      <w:r>
        <w:t>Regeste</w:t>
      </w:r>
    </w:p>
    <w:p>
      <w:r>
        <w:t>Krankenversicherung; Krankenversicherungsaufsicht (Prozessvoraussetzung) | Krankenversicherung</w:t>
      </w:r>
    </w:p>
    <w:p>
      <w:pPr>
        <w:pStyle w:val="Heading2"/>
      </w:pPr>
      <w:r>
        <w:t>Erwägungen</w:t>
      </w:r>
    </w:p>
    <w:p>
      <w:r>
        <w:rPr>
          <w:b/>
        </w:rPr>
        <w:t>E. 1</w:t>
      </w:r>
    </w:p>
    <w:p>
      <w:r>
        <w:t>Das Bundesgericht prüft von Amtes wegen und mit freier Kognition, ob ein Rechtsmittel zulässig ist ( Art. 29 Abs. 1 BGG ; BGE 138 V 339 E. 1 S. 340; Urteil 8C_366/2014 vom 1. Dezember 2015 E. 1 mit Hinweisen, nicht publ. in: BGE 141 II 411 ).</w:t>
      </w:r>
    </w:p>
    <w:p>
      <w:r>
        <w:rPr>
          <w:b/>
        </w:rPr>
        <w:t>E. 2</w:t>
      </w:r>
    </w:p>
    <w:p>
      <w:r>
        <w:t>Beschwerden sind primär zulässig gegen Entscheide, die das Verfahren abschliessen ( Art. 90 BGG ), sei es insgesamt, sei es unter bestimmten Voraussetzungen hinsichtlich eines Teils ( Art. 91 BGG ). Gegen selbstständig eröffnete Zwischenentscheide, die weder die Zuständigkeit noch den Ausstand betreffen ( Art. 92 BGG ), ist die Beschwerde nur zulässig, wenn diese einen nicht wieder gutzumachenden Nachteil bewirken können ( Art. 93 Abs. 1 lit. a BGG ) oder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Die Ausnahme ist restriktiv zu handhaben ( BGE 138 III 94 E. 2.2 S. 95 ; 135 I 261 E. 1.2 S. 263). Dabei hat die Beschwerde führende Partei die Voraussetzungen nach Art. 93 Abs. 1 BGG darzulegen, soweit sie nicht offensichtlich erfüllt sind ("geradezu in die Augen springen"; BGE 141 III 80 E. 1.2 S. 81; 138 III 46 E. 1.2 S. 47; 137 III 324 E. 1.1 S. 329 und 522 E. 1.3 am Ende S. 525 mit Hinweis; Urteile 9C_707/2015 vom 9. Februar 2016 E. 1.2 mit Hinweisen und 4A_140/2015 vom 1. April 2015 E. 2).</w:t>
      </w:r>
    </w:p>
    <w:p>
      <w:r>
        <w:rPr>
          <w:b/>
        </w:rPr>
        <w:t>E. 3</w:t>
      </w:r>
    </w:p>
    <w:p>
      <w:r>
        <w:t>Die Beschwerdeführerinnen sind der Meinung, dass es sich beim vorinstanzlichen Nichteintretensentscheid um einen - letztinstanzlich ohne weiteres anfechtbaren - Endentscheid im Sinne von Art. 90 BGG handelt.</w:t>
      </w:r>
    </w:p>
    <w:p>
      <w:r>
        <w:rPr>
          <w:b/>
        </w:rPr>
        <w:t>E. 3.1</w:t>
      </w:r>
    </w:p>
    <w:p>
      <w:r>
        <w:t>Die Weisungen des BAG vom 23. März 2015 stellen nach Rechtsauffassung der Vorinstanz Zwischenverfügungen dar. Rechtsmittelentscheide betreffend Zwischenentscheide bilden regelmässig ihrerseits wiederum Zwischenentscheide ( BGE 134 IV 43 E. 2 S. 44 ff.; Urteile 2C_1207/2012 vom 20. Dezember 2012 E. 1 und 4A_542/2009 vom 27. April 2010 E. 3). Dies gilt - entgegen der Betrachtungsweise der Beschwerdeführerinnen - auch, wenn der angefochtene Rechtsmittelentscheid auf Nichteintreten lautet. Zwar schliessen Nichteintretensentscheide grundsätzlich ein Verfahren ab; betrifft der Nichteintretensentscheid aber eine Beschwerde gegen eine Zwischenverfügung, kann er lediglich den Streit um den Gegenstand der Zwischenverfügung und nicht das Hauptverfahren beenden. Ein solcher Nichteintretensentscheid ist daher als letztinstanzlich nur unter den Voraussetzungen von Art. 93 Abs. 1 BGG anfechtbarer Zwischenentscheid zu qualifizieren (vgl. BGE 137 III 380 E. 1.1 S. 382; Urteile 2C_1009/2014 vom    6. Juli 2015 E. 1.3, 2C_475/2011 vom 13. Dezember 2011 E. 2.1 und 4A_542/2009 vom 27. April 2010 E. 3, je mit Hinweisen).</w:t>
      </w:r>
    </w:p>
    <w:p>
      <w:r>
        <w:rPr>
          <w:b/>
        </w:rPr>
        <w:t>E. 3.2</w:t>
      </w:r>
    </w:p>
    <w:p>
      <w:r>
        <w:t>In der Beschwerde wird nicht dargelegt, dass und inwiefern diese Eintretenserfordernisse erfüllt sein sollen.</w:t>
      </w:r>
    </w:p>
    <w:p>
      <w:r>
        <w:rPr>
          <w:b/>
        </w:rPr>
        <w:t>E. 3.2.1</w:t>
      </w:r>
    </w:p>
    <w:p>
      <w:r>
        <w:t>Offensichtlich nicht gegeben ist die Voraussetzung nach lit. b der Bestimmung, vermöchte die Gutheissung der Beschwerde doch nicht sofort einen bedeutenden Aufwand an Zeit oder Kosten für ein weitläufiges Beweisverfahren ersparenden Endentscheid herbeizuführen.</w:t>
      </w:r>
    </w:p>
    <w:p>
      <w:r>
        <w:rPr>
          <w:b/>
        </w:rPr>
        <w:t>E. 3.2.2</w:t>
      </w:r>
    </w:p>
    <w:p>
      <w:r>
        <w:t>Ein nicht wieder gutzumachender Nachteil im Sinne von Art. 93 Abs. 1 lit. a BGG liegt sodann grundsätzlich nur vor, wenn er rechtlicher Natur ist, d.h. auch durch einen günstigen Endentscheid nicht mehr behoben werden kann, wogegen - im Unterschied zu Art. 46 Abs. 1 lit. a VwVG (vgl. vorinstanzlicher Entscheid, S. 15 oben) - eine rein tatsächliche oder wirtschaftliche Erschwernis in der Regel nicht genügt ( BGE 137 V 314 E. 2.2.1 S. 317 ; 134 I 83 E. 3.1 S. 87; je mit Hinweisen). Es erscheint fraglich, ob der angefochtene Entscheid hier einen derartigen Nachteil bewirkt.</w:t>
      </w:r>
    </w:p>
    <w:p>
      <w:r>
        <w:rPr>
          <w:b/>
        </w:rPr>
        <w:t>E. 3.2.2.1</w:t>
      </w:r>
    </w:p>
    <w:p>
      <w:r>
        <w:t>Gemäss Art. 61 Abs. 1 Satz 1 KVG legt der Krankenversicherer die Prämien für seine Versicherten fest. Laut Art. 92 Abs. 1 KVV (aufgehoben - wie auch weitere nachfolgend mit "a" gekennzeichnete Bestimmungen - durch Anhang Ziff. 3 der Krankenversicherungsaufsichtsverordnung vom 18. November 2015, in Kraft seit 1. Januar 2016 [AS 2015 5165]) haben die Krankenversicherer die Prämientarife der obligatorischen Krankenpflegeversicherung sowie deren Änderungen dem BAG spätestens fünf Monate, bevor sie zur Anwendung gelangen, zur Genehmigung zu unterbreiten. Diese Tarife dürfen erst angewandt werden, nachdem sie vom BAG genehmigt worden sind (vgl. auch altArt. 61 Abs. 5 KVG). Mit der Genehmigung der Tarife oder im Anschluss daran kann das BAG dem Krankenversicherer Weisungen für die Festsetzung der Prämien der folgenden Geschäftsjahre erteilen (aArt. 92 Abs. 5 KVV; vgl. BGE 135 V 39 E. 4.2 S. 42 f.). Die Krankenversicherer reichen dem BAG ferner bis zum 31. Juli 2015 ein Gesuch um Genehmigung des Einmalzuschlags auf den Prämien gemäss Art. 106a Abs. 3 Satz 1 KVG ein (Art. 5 Abs. 2 Satz 1 der Prämienkorrekturverordnung). Das BAG genehmigt die Einmalzuschläge auf den Prämien gleichzeitig mit den Prämien (Art. 5 Abs. 2 Satz 2 der Prämienkorrekturverordnung). Reicht ein Krankenversicherer dem BAG kein Gesuch um Genehmigung des Einmalzuschlags auf den Prämien ein, so muss er nachweisen, dass er nach Bezahlung des Beitrags in den Fonds nach Art. 106a Abs. 1 KVG immer noch über ausreichende Reserven nach aArt. 78a Abs. 1 KVV verfügt, wobei dieser Nachweis nach aArt. 78b Abs. 3 KVV zu erbringen ist. Letztere Norm sieht vor, dass der Krankenversicherer in seinem Gesuch um Prämiengenehmigung eine Schätzung der möglichen vorhandenen Reservebestände per Ende des laufenden Jahres und eine Prognose der Mindesthöhe der Reserven für das folgende Kalenderjahr beilegt.</w:t>
      </w:r>
    </w:p>
    <w:p>
      <w:r>
        <w:rPr>
          <w:b/>
        </w:rPr>
        <w:t>E. 3.2.2.2</w:t>
      </w:r>
    </w:p>
    <w:p>
      <w:r>
        <w:t>Vor dieser im angefochtenen Entscheid einlässlich dargestellten Rechtslage hat das Bundesverwaltungsgericht die Weisungen der Beschwerdegegnerin vom 23. März 2015 als "Schritt auf dem Weg" zu einem Endentscheid betreffend Prämiengenehmigung im aufgezeigten Sinne - und damit als Zwischenverfügungen - eingestuft und die Beschwerdeführerinnen auf das entsprechende (Haupt-) Verfahren verwiesen. Steht es den Beschwerdeführerinnen nach den Ausführungen der Vorinstanz somit offen, ihre Einwendungen betreffend den durch die Weisungen des BAG untersagten Reservetransfer im betreffenden Prämiengenehmigungsverfahren einzubringen, ist nicht erkennbar, inwiefern ihnen durch den Nichteintretensentscheid ein nicht wieder gutzumachender rechtlicher Nachteil gemäss Art. 93 Abs. 1 lit. a BGG erwachsen sollte. Jedenfalls springt ein solcher nicht geradezu in die Augen. Anzumerken bleibt, dass das Bundesverwaltungsgericht diesen - seinen - Erwägungen im Rahmen des bereits bei ihm anhängig gemachten, zur Zeit sistierten Prämiengenehmigungsprozesses Rechnung zu tragen haben wird. Die Beschwerdeführerinnen haben Anspruch darauf, dass darin auf ihre gegen die Rechtmässigkeit der Weisungen der Beschwerdegegnerin vom 23. März 2015 vorgebrachten Argumente eingegangen wird (vgl. Art. 93 Abs. 3 BGG ).</w:t>
      </w:r>
    </w:p>
    <w:p>
      <w:r>
        <w:rPr>
          <w:b/>
        </w:rPr>
        <w:t>E. 4</w:t>
      </w:r>
    </w:p>
    <w:p>
      <w:r>
        <w:t>Dem Verfahrensausgang entsprechend haben die Beschwerdeführerinnen die Gerichtskosten zu gleichen Teilen und unter solidarischer Haftung zu tragen ( Art. 66 Abs. 1 Satz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