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9C_742/2012 vom 9. Oktober 2012</w:t>
      </w:r>
    </w:p>
    <w:p>
      <w:r>
        <w:t>Bundesgericht, 2012-10-09, DE</w:t>
      </w:r>
    </w:p>
    <w:p>
      <w:r>
        <w:rPr>
          <w:b/>
        </w:rPr>
        <w:t xml:space="preserve">Quelle: </w:t>
      </w:r>
      <w:r>
        <w:t>https://mcp.opencaselaw.ch/entscheid/bger_9C_742_2012</w:t>
      </w:r>
    </w:p>
    <w:p>
      <w:r>
        <w:t>FR: TF 9C_742/2012 du 9 octobre 2012</w:t>
      </w:r>
    </w:p>
    <w:p>
      <w:r>
        <w:t>IT: TF 9C_742/2012 del 9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9C_742/2012</w:t>
      </w:r>
    </w:p>
    <w:p>
      <w:r>
        <w:t>Urteil vom 9. Oktober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Keel Baumann.</w:t>
      </w:r>
    </w:p>
    <w:p>
      <w:r>
        <w:t>Verfahrensbeteiligte</w:t>
      </w:r>
    </w:p>
    <w:p>
      <w:r>
        <w:t>R.________,</w:t>
      </w:r>
    </w:p>
    <w:p>
      <w:r>
        <w:t>vertreten durch Fürsprecher Frank Goecke,</w:t>
      </w:r>
    </w:p>
    <w:p>
      <w:r>
        <w:t>Beschwerdeführerin,</w:t>
      </w:r>
    </w:p>
    <w:p>
      <w:r>
        <w:t>gegen</w:t>
      </w:r>
    </w:p>
    <w:p>
      <w:r>
        <w:t>IV-Stelle des Kantons Thurgau, Rechts- und Einsprachedienst,</w:t>
      </w:r>
    </w:p>
    <w:p>
      <w:r>
        <w:t>St. Gallerstrasse 13, 8500 Frauenfeld,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Thurgau</w:t>
      </w:r>
    </w:p>
    <w:p>
      <w:r>
        <w:t>vom 4. Juli 2012.</w:t>
      </w:r>
    </w:p>
    <w:p>
      <w:r>
        <w:t>Nach Einsicht</w:t>
      </w:r>
    </w:p>
    <w:p>
      <w:r>
        <w:t>in die Beschwerde vom 14. September 2012 (Poststempel) gegen den gemäss postamtlicher Bescheinigung R.________ am 9. Juli 2012 (nach Avisierung am 7. Juli 2012) via Postfach zugestellten Entscheid des Verwaltungsgerichts des Kantons Thurgau vom 4. Juli 2012,</w:t>
      </w:r>
    </w:p>
    <w:p>
      <w:r>
        <w:t>in Erwägung,</w:t>
      </w:r>
    </w:p>
    <w:p>
      <w:r>
        <w:t>dass die nach Art. 100 Abs. 1 BGG 30-tägige Frist zur Einreichung der Beschwerde am 10. Juli 2012 zu laufen begann ( Art. 44 Abs. 1 BGG ), vom 15. Juli bis 15. August 2012 stillstand ( Art. 46 Abs. 1 lit. b BGG ) und am 10. September 2012 ablief ( Art. 45 Abs. 1 BGG ),</w:t>
      </w:r>
    </w:p>
    <w:p>
      <w:r>
        <w:t>dass die der Post am 14. September 2012 übergebene Beschwerde nicht fristgerecht eingereicht worden ist, ohne dass irgendwelche Anhaltspunkte für eine Fristwiederherstellung ( Art. 50 BGG ) bestünden oder geltend gemacht würden,</w:t>
      </w:r>
    </w:p>
    <w:p>
      <w:r>
        <w:t>dass deshalb im vereinfachten Verfahren nach Art. 108 Abs. 1 lit. a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Thurgau und dem Bundesamt für Sozialversicherungen schriftlich mitgeteilt.</w:t>
      </w:r>
    </w:p>
    <w:p>
      <w:r>
        <w:t>Luzern, 9. Oktober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