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9C_742/2011 vom 17. November 2011</w:t>
      </w:r>
    </w:p>
    <w:p>
      <w:r>
        <w:t>Bundesgericht, 2011-11-17, FR</w:t>
      </w:r>
    </w:p>
    <w:p>
      <w:r>
        <w:rPr>
          <w:b/>
        </w:rPr>
        <w:t xml:space="preserve">Quelle: </w:t>
      </w:r>
      <w:r>
        <w:t>https://mcp.opencaselaw.ch/entscheid/bger_9C_742_2011</w:t>
      </w:r>
    </w:p>
    <w:p>
      <w:r>
        <w:t>FR: TF 9C_742/2011 du 17 novembre 2011</w:t>
      </w:r>
    </w:p>
    <w:p>
      <w:r>
        <w:t>IT: TF 9C_742/2011 del 17 novembre 2011</w:t>
      </w:r>
    </w:p>
    <w:p>
      <w:pPr>
        <w:pStyle w:val="Heading2"/>
      </w:pPr>
      <w:r>
        <w:t>Erwägungen</w:t>
      </w:r>
    </w:p>
    <w:p>
      <w:r>
        <w:rPr>
          <w:b/>
        </w:rPr>
        <w:t>E. 1</w:t>
      </w:r>
    </w:p>
    <w:p>
      <w:r>
        <w:t>A.________ est assurée auprès d'Assura, assurance maladie et accident (ci-après: Assura) pour l'assurance obligatoire des soins en cas de maladie. Malgré les rappels et sommations de son assureur, elle ne s'est pas acquittée du montant des primes dues pour la période courant du mois de janvier 2007 au mois de juin 2009 (excepté avril, mai et juin 2007). Un commandement de payer lui a été notifié par l'intermédiaire de l'Office des poursuites de X.________ le 17 février 2010 pour un montant de 4'694 fr. 30, auquel s'ajoutaient des frais de rappel et de dossier pour un montant de 470 fr. et des frais de réquisition de poursuite pour un montant de 89 fr. Par décision du 25 mars 2010, confirmée sur opposition le 15 octobre suivant, Assura a levé l'opposition formée par A.________ au commandement de payer précité à concurrence du montant de 5'253 fr. 30 plus intérêts de 5 % sur le montant de 4'694 fr. 30 dès le 15 mai 2008.</w:t>
      </w:r>
    </w:p>
    <w:p>
      <w:r>
        <w:rPr>
          <w:b/>
        </w:rPr>
        <w:t>E. 2</w:t>
      </w:r>
    </w:p>
    <w:p>
      <w:r>
        <w:t>Par jugement du 22 août 2011, le Tribunal cantonal du Valais, Cour des assurances sociales, a rejeté le recours formé par l'assurée contre la décision sur opposition du 15 octobre 2010.</w:t>
      </w:r>
    </w:p>
    <w:p>
      <w:r>
        <w:rPr>
          <w:b/>
        </w:rPr>
        <w:t>E. 3</w:t>
      </w:r>
    </w:p>
    <w:p>
      <w:r>
        <w:t>Par acte du 29 septembre 2010, A.________ interjette un recours en matière de droit public contre ce jugement dont elle demande l'annulation. Elle assortit son recours d'une demande d'assistance judiciaire.</w:t>
      </w:r>
    </w:p>
    <w:p>
      <w:r>
        <w:rPr>
          <w:b/>
        </w:rPr>
        <w:t>E. 4</w:t>
      </w:r>
    </w:p>
    <w:p>
      <w:r>
        <w:t>Le recours en matière de droit public peut être formé pour violation du droit, tel qu'il est délimité par les art. 95 et 96 de la loi sur le Tribunal fédéral (LTF; RS 173.110).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5</w:t>
      </w:r>
    </w:p>
    <w:p>
      <w:r>
        <w:t>La recourante conteste le bien-fondé de la créance dont l'intimée lui réclame le paiement, en se prévalant du fait que les poursuites dont elle ferait l'objet seraient périmées, l'intimée n'ayant pas respecté les délais fixés à l' art. 105b OAMal .</w:t>
      </w:r>
    </w:p>
    <w:p>
      <w:r>
        <w:rPr>
          <w:b/>
        </w:rPr>
        <w:t>E. 5.1</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 et des participations aux coûts (cf. art. 64 LAMal ). Respectivement, les assureurs ne sont pas libres de recouvrir ou non les arriérés de primes et participations aux coûts. Au contraire et au regard des principes de mutualité et d'égalité de traitement prévalant dans le domaine de l'assurance-maladie sociale ( art. 13 al. 2 let. a LAMal ), ils sont tenus de faire valoir leurs prétentions découlant des obligations financières des assurés par la voie de l'exécution forcée selon la LP ( art. 105b OAMal ). Par conséquent, si l'assureur est au bénéfice d'un jugement exécutoire au sens de l' art. 80 LP , auquel est assimilée une décision ou une décision sur opposition exécutoire portant condamnation à payer une somme d'argent ou à fournir des sûretés ( art. 54 al. 2 LPGA ), il peut requérir du juge la mainlevée définitive de l'opposition ; s'il ne dispose pas d'un tel titre de mainlevée, il doit faire valoir le bien-fondé de sa prétention par la voie de la procédure administrative, conformément à l' art. 79 LP (voir ATF 131 V 147 ).</w:t>
      </w:r>
    </w:p>
    <w:p>
      <w:r>
        <w:rPr>
          <w:b/>
        </w:rPr>
        <w:t>E. 5.2</w:t>
      </w:r>
    </w:p>
    <w:p>
      <w:r>
        <w:t>L' art. 105b OAMal prévoit que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w:t>
      </w:r>
    </w:p>
    <w:p>
      <w:r>
        <w:t>Les délais précités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 art. 64a al. 2 LAMal ne prend pas effet (à l'inverse de celle prévue à l' art. 64a al. 4 LAMal ). L' art. 105b al. 1 et 2 OAMal vise en effet à empêcher que les assureurs ne tardent trop avant d'entreprendre les démarches nécessaires au recouvrement des primes dues (arrêt 9C_786/2008 du 31 octobre 2008 consid. 3 ; GEBHARD EUGSTER, Krankenversicherung, in Schweizerisches Bundesverwaltungsrecht [SBVR], Soziale Sicherheit, 2ème éd., 2007, p. 747 n. 1028).</w:t>
      </w:r>
    </w:p>
    <w:p>
      <w:r>
        <w:rPr>
          <w:b/>
        </w:rPr>
        <w:t>E. 6</w:t>
      </w:r>
    </w:p>
    <w:p>
      <w:r>
        <w:t>Sur le vu de ce qui précède, le grief que la recourante prétend tirer de l' art. 105b OAMal n'est pas fondé. Cette disposition n'empêche pas une caisse de continuer la poursuite qu'elle a entreprise contre un assuré, l'inobservation des incombances prévues faisant simplement obstacle à la suspension de la prise en charge des coûts des prestations au sens de l' art. 64a al. 2 LAMal . Pour le reste, les considérations tenues par la recourante à l'appui de son recours - en tant qu'elles ne font que rappeler le déroulement de la procédure qui l'oppose à l'intimée depuis de nombreuses années et au sujet de laquelle le Tribunal fédéral a eu l'occasion de se prononcer à réitérées reprises - ne justifient pas que l'on s'écarte de l'appréciation de la juridiction cantonale, faute pour celles-ci de prendre position par rapport aux considérants du jugement attaqué et d'expliquer en quoi et pourquoi celui-ci serait contraire au droit.</w:t>
      </w:r>
    </w:p>
    <w:p>
      <w:r>
        <w:rPr>
          <w:b/>
        </w:rPr>
        <w:t>E. 7</w:t>
      </w:r>
    </w:p>
    <w:p>
      <w:r>
        <w:t>Vu ce qui précède, le présent recours doit être rejeté selon la procédure simplifiée de l' art. 109 al. 2 let. a LTF , sans qu'il y ait lieu d'ordonner un échange d'écritures. L'échec prévisible des conclusions de la recourante commande le rejet de sa requête d'assistance judiciaire ( art. 64 al. 1 LTF ) et sa condamnation aux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