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9C_741/2011 vom 7. Dezember 2011</w:t>
      </w:r>
    </w:p>
    <w:p>
      <w:r>
        <w:t>Bundesgericht, 2011-12-07, DE</w:t>
      </w:r>
    </w:p>
    <w:p>
      <w:r>
        <w:rPr>
          <w:b/>
        </w:rPr>
        <w:t xml:space="preserve">Quelle: </w:t>
      </w:r>
      <w:r>
        <w:t>https://mcp.opencaselaw.ch/entscheid/bger_9C_741_2011</w:t>
      </w:r>
    </w:p>
    <w:p>
      <w:r>
        <w:t>FR: TF 9C_741/2011 du 7 décembre 2011</w:t>
      </w:r>
    </w:p>
    <w:p>
      <w:r>
        <w:t>IT: TF 9C_741/2011 del 7 dicembre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2.2</w:t>
      </w:r>
    </w:p>
    <w:p>
      <w:r>
        <w:t>Die Invalidität bestimmt sich in der Folge dadurch, dass im Erwerbsbereich ein Einkommens- und im Aufgabenbereich ein Betätigungsvergleich vorgenommen wird (vgl. Art. 28a IVG ). Bei Teilerwerbstätigkeit ergibt sich die Invalidität unter Anwendung der gemischten Methode aus der Addierung der in beiden Bereichen ermittelten und gewichteten Teilinvaliditäten ( BGE 130 V 396 E. 3.3 S. 396).</w:t>
      </w:r>
    </w:p>
    <w:p>
      <w:r>
        <w:rPr>
          <w:b/>
        </w:rPr>
        <w:t>E. 3.1</w:t>
      </w:r>
    </w:p>
    <w:p>
      <w:r>
        <w:t>Nach Auffassung des kantonalen Gerichts wäre die Versicherte im Gesundheitsfall zu 80 % erwerbstätig und zu 20 % im Haushalt beschäftigt; folglich hat es den Invaliditätsgrad aufgrund der gemischten Methode ermittelt.</w:t>
      </w:r>
    </w:p>
    <w:p>
      <w:r>
        <w:rPr>
          <w:b/>
        </w:rPr>
        <w:t>E. 3.2</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9C_39/2010 vom 25. März 2010 E. 3.2; 9C_559/2009 vom 18. Dezember 2009 E. 3; Entscheid des Eidg. Versicherungsgerichts I 708/06 vom 23. November 2006 E. 3.2), was hier nicht der Fall ist.</w:t>
      </w:r>
    </w:p>
    <w:p>
      <w:r>
        <w:rPr>
          <w:b/>
        </w:rPr>
        <w:t>E. 3.3</w:t>
      </w:r>
    </w:p>
    <w:p>
      <w:r>
        <w:t>Die Vorinstanz hat festgestellt, die Versicherte sei vom 30. Januar 1996 bis 31. Oktober 1996 als Produktionsmitarbeiterin in der Firma X.________ AG in Vollzeit tätig gewesen. Dann habe sie sich ab Januar 1997 bis Ende 2000 in Thailand aufgehalten und in einem Internet-Café-Shop im Vollpensum gearbeitet. Nach der Rückkehr sei sie im Januar und Februar 2002 temporär angestellt und ab 1. März 2002 als Produktionsmitarbeiterin im Stundenlohn in der Firma Y.________ AG beschäftigt gewesen. Am 1. April 2004 habe sie die bis 31. Januar 2008 innegehabte 80 %-Stelle in der Firma Z.________ GmbH angetreten, die ihr aus wirtschaftlichen Gründen gekündigt worden sei. In den Akten fänden sich keine Hinweise auf akute gesundheitliche Beschwerden, die eine Reduktion des Arbeitspensums notwendig gemacht hätten. Die Berichte der behandelnden Ärzte Dres. med. S.________, Spezialarzt FMH für Innere Medizin, und G.________, Psychiatrie und Psychotherapie FMH, vom 18. Januar und 26. Mai 2010 bzw. 19. Januar 2010, nach denen die Versicherte wegen Erkrankung seit 2003 in der Arbeitsfähigkeit eingeschränkt gewesen sei und das Arbeitspensum um 20 % habe reduzieren müssen, seien medizinisch nicht näher begründet und auch nicht nachvollziehbar. Aus den Akten ergäben sich ärztlich diagnostizierte gesundheitliche Beschwerden mit Auswirkungen auf die Arbeitsfähigkeit vielmehr erst in den Jahren 2006 und 2007 (Arztberichte Spital Q.________ vom 16. Oktober 2007, S.________ vom 5. August 2008 und G.________ vom 23. August 2008). Unter diesen Umständen müsse davon ausgegangen werden, dass die Beschwerdeführerin im Jahr 2004 die neue Arbeitsstelle mit einem 80 %-Pensum aus freien Stücken angenommen habe, obwohl ihr aus gesundheitlichen Gründen und aufgrund ihrer Lebenssituation (alleinstehend im Haushalt der Eltern lebend) eine Vollzeitbeschäftigung möglich gewesen wäre.</w:t>
      </w:r>
    </w:p>
    <w:p>
      <w:r>
        <w:rPr>
          <w:b/>
        </w:rPr>
        <w:t>E. 3.4</w:t>
      </w:r>
    </w:p>
    <w:p>
      <w:r>
        <w:t>Diese Feststellungen sind nicht offensichtlich unrichtig und bleiben daher für das Bundesgericht verbindlich. Entgegen der Sicht der Beschwerdeführerin kann es zur Annahme des Status einer Vollerwerbstätigen nicht ausreichen, dass es "in unserem Land immer noch der Normalfall ist, dass Arbeitnehmer ein 100 %-Pensum versehen". Denn es muss überwiegend wahrscheinlich sein, dass gerade auch sie diese Beschäftigungssituation im Gesundheitsfall verwirklichen würde. Nach dem Gesagten durfte dies von der Vorinstanz ohne Verletzung von Bundesrecht verneint werden. Insbesondere bestand mangels zeitgerechten medizinischen Erhebungen kein Anlass zu weiteren Abklärungen. Der Schluss, dass die Beschwerdeführerin auch ohne ihre gesundheitlichen Einschränkungen zu 80 % teilerwerbstätig wäre und darum der Invaliditätsgrad nach der gemischten Methode zu bemessen ist, verletzt kein Bundesrecht (E. 1). Dies führt nach den weiteren (unbestritten gebliebenen) Beurteilungsschritten zu einem Invaliditätsgrad von unter 40 %, weshalb kein Rentenanspruch besteht ( Art. 28 Abs. 2 IVG ).</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