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9C_741/2008 vom 26. November 2008</w:t>
      </w:r>
    </w:p>
    <w:p>
      <w:r>
        <w:t>Bundesgericht, 2008-11-26, IT</w:t>
      </w:r>
    </w:p>
    <w:p>
      <w:r>
        <w:rPr>
          <w:b/>
        </w:rPr>
        <w:t xml:space="preserve">Quelle: </w:t>
      </w:r>
      <w:r>
        <w:t>https://mcp.opencaselaw.ch/entscheid/bger_9C_741_2008</w:t>
      </w:r>
    </w:p>
    <w:p>
      <w:r>
        <w:t>FR: TF 9C_741/2008 du 26 novembre 2008</w:t>
      </w:r>
    </w:p>
    <w:p>
      <w:r>
        <w:t>IT: TF 9C_741/2008 del 26 novembre 2008</w:t>
      </w:r>
    </w:p>
    <w:p>
      <w:pPr>
        <w:pStyle w:val="Heading2"/>
      </w:pPr>
      <w:r>
        <w:t>Erwägungen</w:t>
      </w:r>
    </w:p>
    <w:p>
      <w:r>
        <w:rPr>
          <w:b/>
        </w:rPr>
        <w:t>E. 1</w:t>
      </w:r>
    </w:p>
    <w:p>
      <w:r>
        <w:t>Il ricorso può essere presentato per violazione del diritto, conformemente a quanto stabilito dagli art. 95 e 96 LTF .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 Per il resto, di regola il Tribunale federale applica d'ufficio il diritto ( art. 106 cpv. 1 LTF ; cfr. tuttavia l'eccezioni di cui al cpv. 2) e non è vincolato né dagli argomenti sollevati nel ricorso né dai motivi addotti dall'autorità inferiore.</w:t>
      </w:r>
    </w:p>
    <w:p>
      <w:r>
        <w:rPr>
          <w:b/>
        </w:rPr>
        <w:t>E. 2</w:t>
      </w:r>
    </w:p>
    <w:p>
      <w:r>
        <w:t>Unico oggetto del contendere in questa sede è la questione della riconsiderazione della decisione di assegnazione della mezza rendita. In sostanza, l'UAI, facendo valere una violazione del diritto federale, ribadisce che la decisione originale sarebbe palesemente errata e meriterebbe di essere riconsiderata poiché scaturirebbe da un'inammissibile e automatica trasposizione del tasso di incapacità lavorativa - stabilito dal medico nella attività abituale - nel grado di invalidità. In subordine osserva che nemmeno il - contestato, in quanto avrebbe, senza motivo, applicato una riduzione massima sul reddito da invalida - raffronto dei redditi effettuato il 4 giugno 2002 dalla consulente in integrazione professionale avrebbe comunque giustificato il riconoscimento di una mezza rendita poiché da tale confronto deriverebbe in realtà un grado di invalidità del 49 % e non del 50 %.</w:t>
      </w:r>
    </w:p>
    <w:p>
      <w:r>
        <w:rPr>
          <w:b/>
        </w:rPr>
        <w:t>E. 3</w:t>
      </w:r>
    </w:p>
    <w:p>
      <w:r>
        <w:t>Giusta l' art. 53 cpv. 2 LPGA , l'assicuratore può tornare sulle decisioni o sulle decisioni su opposizione formalmente passate in giudicato se è provato che erano manifestamente errate e se la loro rettifica ha una notevole importanza. Per determinare se è possibile riconsiderare una decisione per il motivo che essa sarebbe senza dubbio erronea, occorre fondarsi sulla situazione giuridica esistente al momento in cui questa decisione è stata resa prendendo in considerazione la prassi allora in vigore ( DTF 125 V 383 consid. 3 pag. 389 con riferimenti). Come rettamente rilevato dalla Corte cantonale, un cambiamento di prassi o di giurisprudenza non giustifica di regola una riconsiderazione ( DTF 117 V 8 consid. 2c pag. 17; 115 V 308 consid. 4a/cc pag. 314).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w:t>
      </w:r>
    </w:p>
    <w:p>
      <w:r>
        <w:rPr>
          <w:b/>
        </w:rPr>
        <w:t>E. 4.1</w:t>
      </w:r>
    </w:p>
    <w:p>
      <w:r>
        <w:t>La Corte cantonale ha accertato in maniera vincolante per il Tribunale federale - e in conformità con le tavole processuali - che nel rapporto 4 giugno 2002 l'allora consulente in integrazione professionale, sulla scorta della documentazione medica all'inserto, aveva ritenuto l'assicurata abile al lavoro nella misura del 50 % (mezza giornata) nella sua professione di ausiliaria di pulizia e pienamente abile in lavori leggeri (che non richiedessero il sollevamento di pesi oltre i 5 chili) e prevalentemente sedentari (che permettessero di alzarsi occasionalmente). Il primo giudice ha altresì constatato che la consulente, dopo avere fatto capo - secondo una prassi allora tollerata dal Tribunale federale delle assicurazioni (v. sentenza U 75/03, in: SVR 2007 UV n. 17 pag. 56) - ai dati statistici salariali regionali, aveva quantificato in fr. 23'730.- il reddito ipotetico da invalida (ottenuto dopo una deduzione del 25 % dal valore base), al quale aveva contrapposto quello senza invalidità di fr. 46'658.-.</w:t>
      </w:r>
    </w:p>
    <w:p>
      <w:r>
        <w:rPr>
          <w:b/>
        </w:rPr>
        <w:t>E. 4.2</w:t>
      </w:r>
    </w:p>
    <w:p>
      <w:r>
        <w:t>Alla luce di questi accertamenti, il Tribunale federale ritiene che il primo giudice poteva validamente negare l'esistenza dei presupposti per riconsiderare la decisione di assegnazione della mezza rendita.</w:t>
      </w:r>
    </w:p>
    <w:p>
      <w:r>
        <w:rPr>
          <w:b/>
        </w:rPr>
        <w:t>E. 4.2.1</w:t>
      </w:r>
    </w:p>
    <w:p>
      <w:r>
        <w:t>In primo luogo, non si può sostenere, come lo pretende l'Ufficio ricorrente, che la decisione iniziale fosse palesemente errata per il fatto che l'incapacità di guadagno sarebbe stata nel 2002 automaticamente dedotta dal grado di incapacità lavorativa. A ben vedere, l'amministrazione aveva fatto coincidere il tasso di invalidità con quello di incapacità lavorativa nella professione abituale solo dopo avere anche accertato il grado di invalidità in attività sostitutive leggere ed avere ottenuto un risultato pressoché identico.</w:t>
      </w:r>
    </w:p>
    <w:p>
      <w:r>
        <w:rPr>
          <w:b/>
        </w:rPr>
        <w:t>E. 4.2.2</w:t>
      </w:r>
    </w:p>
    <w:p>
      <w:r>
        <w:t>Per il resto, l'analisi non cambia per il fatto che il raffronto dei redditi operato dalla consulente nel giugno del 2002 avrebbe in realtà, come fa giustamente notare l'UAI, dovuto dare un grado - dopo arrotondamento ( DTF 130 V 121 ; 127 V 129 ) - del 49 % e non del 50 %. Né modifica tale valutazione la circostanza che sulla base della giurisprudenza già allora in vigore un tale valore non poteva più essere elevato al 50 % ( DTF 127 V 129 ; cfr. e contrario pure sentenza citata 9C_439/2007, consid. 3.2, e sentenza del Tribunale federale delle assicurazioni I 16/02 del 21 marzo 2002). Dal momento che i due valori rilevati nei due ambiti di attività (abituale e sostitutiva) risultavano pressoché identici e che la valutazione dell'invalidità è comunque un'operazione il cui risultato comporta necessariamente un certo margine di imprecisione (sentenza citata I 16/02), la decisione di riconoscere un grado di invalidità del 50 % non può infatti per questo certamente dirsi manifestamente errata. Pretendere il contrario significherebbe mettere gravemente a repentaglio il principio della sicurezza giuridica.</w:t>
      </w:r>
    </w:p>
    <w:p>
      <w:r>
        <w:rPr>
          <w:b/>
        </w:rPr>
        <w:t>E. 4.2.3</w:t>
      </w:r>
    </w:p>
    <w:p>
      <w:r>
        <w:t>Per le stesse considerazioni, l'amministrazione non può validamente cercare di tornare sulla sua decisione iniziale rimettendo in discussione in questa sede la deduzione (del 25 %) che aveva applicato nel 2002 sul reddito base da invalido facendo uso del potere di apprezzamento riconosciutole per tenere conto delle particolarità personali e professionali del caso ( DTF 126 V 75 ). Sebbene la deduzione allora applicata si riveli senz'altro generosa, non per questo la decisione iniziale appare inammissibile alla luce della situazione di fatto e di diritto allora vigenti. Ne segue che, essendo infondato, il ricorso dell'UAI va respinto.</w:t>
      </w:r>
    </w:p>
    <w:p>
      <w:r>
        <w:rPr>
          <w:b/>
        </w:rPr>
        <w:t>E. 5.1</w:t>
      </w:r>
    </w:p>
    <w:p>
      <w:r>
        <w:t>Le spese giudiziarie seguono la soccombenza e devono pertanto essere poste a carico dell'Ufficio ricorrente ( art. 66 cpv. 1 LTF ), il quale rifonderà all'opponente, patrocinata da un legale, un'indennità per ripetibili della sede federale ( art. 68 cpv. 1 LTF ).</w:t>
      </w:r>
    </w:p>
    <w:p>
      <w:r>
        <w:rPr>
          <w:b/>
        </w:rPr>
        <w:t>E. 5.2</w:t>
      </w:r>
    </w:p>
    <w:p>
      <w:r>
        <w:t>Con l'emanazione della presente sentenza, infine, la domanda di concessione dell'effetto sospensivo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