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73/2013 vom 2. September 2013</w:t>
      </w:r>
    </w:p>
    <w:p>
      <w:r>
        <w:t>Bundesgericht, 2013-09-02, FR</w:t>
      </w:r>
    </w:p>
    <w:p>
      <w:r>
        <w:rPr>
          <w:b/>
        </w:rPr>
        <w:t xml:space="preserve">Quelle: </w:t>
      </w:r>
      <w:r>
        <w:t>https://mcp.opencaselaw.ch/entscheid/bger_9C_73_2013</w:t>
      </w:r>
    </w:p>
    <w:p>
      <w:r>
        <w:t>FR: TF 9C 73/2013 du 2 septembre 2013</w:t>
      </w:r>
    </w:p>
    <w:p>
      <w:r>
        <w:t>IT: TF 9C 73/2013 del 2 settembre 2013</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l'intimée à une rente d'invalidité. Eu égard au dispositif du jugement entrepris, aux conclusions et griefs de l'office recourant, ainsi qu'aux exigences de motivation et d'allégation prévues à l' art. 42 al. 2 LTF ( ATF 133 III 545 consid. 2.2 p. 550; Florence Aubry Girardin, Commentaire de la LTF, 2009, n° 25 ad art. 42 LTF ), il s'agit plus particulièrement de déterminer si le tribunal cantonal a fait preuve d'arbitraire en se ralliant aux conclusions du docteur S.________ plutôt qu'à celles du docteur V.________. A ce propos, l'acte attaqué expose correctement les dispositions légales et les principes jurisprudentiels nécessaires à la solution du cas, de sorte qu'il suffit d'y renvoyer. On ajoutera toutefois que le juge ne s'écarte en principe pas sans motifs impérieux (contradictions, surexpertise infirmant les conclusions de l'expert de façon convaincante, spécialistes émettant des avis contraires propres à faire douter de la pertinence des déductions de l'expert, etc.) des conclusions d'une expertise médicale judiciaire puisque la tâche de l'expert est précisément de mettre ses connaissances à disposition de la justice pour l'éclairer sur les aspects médicaux d'un état de fait donné (cf. ATF 125 V 351 consid. 3b/aa p. 352 et les références).</w:t>
      </w:r>
    </w:p>
    <w:p>
      <w:r>
        <w:rPr>
          <w:b/>
        </w:rPr>
        <w:t>E. 3</w:t>
      </w:r>
    </w:p>
    <w:p>
      <w:r>
        <w:t>L'administration reproche aux premiers juges d'avoir fait preuve d'arbitraire en se ralliant aux conclusions d'une expertise judiciaire attestant une incapacité totale de travail en l'absence de toute atteinte psychiatrique. Elle soutient que ladite expertise ne contient pas d'explications suffisantes pour justifier une appréciation de la capacité de travail différente de celle de l'expert mandaté en procédure administrative. Elle pose en outre la question de savoir s'il ne conviendrait pas d'analyser la symptomatologie présentée par l'assurée à l'aune des critères développés en matière de troubles somatoformes douloureux.</w:t>
      </w:r>
    </w:p>
    <w:p>
      <w:r>
        <w:rPr>
          <w:b/>
        </w:rPr>
        <w:t>E. 4</w:t>
      </w:r>
    </w:p>
    <w:p>
      <w:r>
        <w:t>Cette argumentation n'est pas pertinente. Conformément à la jurisprudence citée (cf. consid. 2 in fine ), la juridiction cantonale a estimé n'avoir aucune raison impérieuse de s'écarter des conclusions de l'expertise judiciaire. Contrairement à ce que prétend l'office recourant, elle a motivé son opinion. Elle a expliqué que, la situation médicale de l'intimée n'étant pas claire dans la mesure où le docteur V.________ ne trouvait pas d'explication évidente à la symptomatologie (fatigue, trouble de la concentration) unanimement admise par tous les médecins consultés, la mise en oeuvre de l'expertise judiciaire était justifiée. Elle a en outre relevé que le docteur S.________ avait décrit de manière précise et fouillée les raisons pour lesquelles il tenait les plaintes de l'assurée pour crédibles et comment il avait exclu de façon convaincante le rattachement de ces plaintes à d'autres pathologies que le cancer et son traitement. Elle a encore constaté que l'expert judiciaire avait démontré par des références à la doctrine médicale la possible existence d'effets secondaires sévères et persistants des traitements anti-cancéreux alors que le docteur V.________ avait échoué à formuler la moindre explication à ce propos. Elle a enfin considéré que les observations et conclusions du docteur S.________ étaient corroborées notamment par les spécialistes en oncologie consultés durant la procédure. Ces considérations étayées, quoi qu'en dise l'administration, ne sont en soi pas critiquables et ne sauraient en tout cas pas être mises en doute par les seules affirmations non motivées de l'office recourant. On ne voit effectivement en quoi il serait arbitraire pour un spécialiste en psychiatrie de rattacher - documentation doctrinale à l'appui et en conformité avec d'autres spécialistes - certains symptômes communs à différentes affections psychiatriques et oncologiques à une pathologie ne relevant pas de son domaine de spécialité après avoir exclu de façon circonstanciée un certain nombre de diagnostics différentiels, d'autant moins que ce spécialiste s'est fondé sur un test et un questionnaire spécifiques à l'évaluation des symptômes en question chez les personnes atteintes de cancer ou ayant subi des traitements anti-cancéreux.</w:t>
      </w:r>
    </w:p>
    <w:p>
      <w:r>
        <w:rPr>
          <w:b/>
        </w:rPr>
        <w:t>E. 5</w:t>
      </w:r>
    </w:p>
    <w:p>
      <w:r>
        <w:t>On ajoutera que le Tribunal fédéral a déjà tranché par la négative la question de savoir s'il fallait analyser les fatigues liées au cancer (cancer-related Fatigue) sous l'angle des critères développés en matière de troubles somatoformes douloureux (cf. ATF 9C_32/2013 du 19 juin 2013).</w:t>
      </w:r>
    </w:p>
    <w:p>
      <w:r>
        <w:rPr>
          <w:b/>
        </w:rPr>
        <w:t>E. 6</w:t>
      </w:r>
    </w:p>
    <w:p>
      <w:r>
        <w:t>Vu l'issue du litige, les frais judiciaires et les dépens seront supportés par l'administration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