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9C_738/2007 vom 29. August 2008</w:t>
      </w:r>
    </w:p>
    <w:p>
      <w:r>
        <w:t>Bundesgericht, 2008-08-29, IT</w:t>
      </w:r>
    </w:p>
    <w:p>
      <w:r>
        <w:rPr>
          <w:b/>
        </w:rPr>
        <w:t xml:space="preserve">Quelle: </w:t>
      </w:r>
      <w:r>
        <w:t>https://mcp.opencaselaw.ch/entscheid/bger_9C_738_2007</w:t>
      </w:r>
    </w:p>
    <w:p>
      <w:r>
        <w:t>FR: TF 9C_738/2007 du 29 août 2008</w:t>
      </w:r>
    </w:p>
    <w:p>
      <w:r>
        <w:t>IT: TF 9C_738/2007 del 29 agosto 2008</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massima ricevibile essendo stato depositato entro il termine ( art. 100 cpv. 1 LTF ) e nella forma ( art. 42 LTF ) di legge senza che si realizzi un'eccezione ai sensi dall' art. 83 LTF .</w:t>
      </w:r>
    </w:p>
    <w:p>
      <w:r>
        <w:rPr>
          <w:b/>
        </w:rPr>
        <w:t>E. 1.2</w:t>
      </w:r>
    </w:p>
    <w:p>
      <w:r>
        <w:t>Il ricorso in materia di diritto pubblico ( art. 82 LTF ) può essere presentato per violazione del diritto, conformemente a quanto stabilito dagli art. 95 e 96 LTF . Il Tribunale federale applica d'ufficio il diritto ( art. 106 cpv. 1 LTF ), però esamina in linea di principio solo le censure sollevate; esso non è per contro tenuto a vagliare, come lo farebbe un'autorità di prima istanza, tutte le questioni giuridiche che si pongono, se quest'ultime non sono presentate nella sede federale ( DTF 133 II 249 consid. 1.4.1 pag. 254). Inoltre, quando, come in concreto, è invocata la violazione di diritti costituzionali, a norma dell' art. 106 cpv. 2 LTF il Tribunale federale esamina le censure soltanto se siano state motivate in modo chiaro e preciso, conformemente alla prassi precedentemente in vigore in materia di ricorso di diritto pubblico (cfr. DTF 133 II 249 consid. 1.4.2 pag. 254; 133 III 393 consid. 6 pag. 397).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w:t>
      </w:r>
    </w:p>
    <w:p>
      <w:r>
        <w:rPr>
          <w:b/>
        </w:rPr>
        <w:t>E. 2</w:t>
      </w:r>
    </w:p>
    <w:p>
      <w:r>
        <w:t>Il ricorrente contesta il giudizio cantonale, oltre che per ragioni di merito, anche per motivi d'ordine formale.</w:t>
      </w:r>
    </w:p>
    <w:p>
      <w:r>
        <w:rPr>
          <w:b/>
        </w:rPr>
        <w:t>E. 2.1</w:t>
      </w:r>
    </w:p>
    <w:p>
      <w:r>
        <w:t>Lamenta segnatamente, come già in sede cantonale, una violazione del suo diritto di essere sentito per avere in particolare l'autorità amministrativa omesso di prendere posizione sulle numerose censure da lui sollevate in sede di opposizione. Fa così valere un difetto di motivazione della decisione (su opposizione) che non avrebbe potuto, a suo avviso, essere sanato nella procedura giudiziaria cantonale.</w:t>
      </w:r>
    </w:p>
    <w:p>
      <w:r>
        <w:rPr>
          <w:b/>
        </w:rPr>
        <w:t>E. 2.1.1</w:t>
      </w:r>
    </w:p>
    <w:p>
      <w:r>
        <w:t>Il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w:t>
      </w:r>
    </w:p>
    <w:p>
      <w:r>
        <w:rPr>
          <w:b/>
        </w:rPr>
        <w:t>E. 2.1.2</w:t>
      </w:r>
    </w:p>
    <w:p>
      <w:r>
        <w:t>Ora, come pertinentemente osservato dal primo giudice, anche se non si è chinata sulle singole censure, l'autorità amministrativa ha sufficientemente esposto nelle 9 pagine di decisione su opposizione le ragioni essenziali che l'hanno indotta a richiedere gli interessi di mora. Il ricorrente ha potuto agevolmente comprendere la portata della decisione e impugnarla - come poi ha fatto, riproponendo le sue argomentazioni - con cognizione di causa dinanzi a un'autorità giudiziaria, quale il Tribunale cantonale delle assicurazioni, dotata di pieno potere cognitivo. In tali condizioni, non vi è spazio per ammettere una violazione del diritto di essere sentito o comunque un diniego di giustizia formale.</w:t>
      </w:r>
    </w:p>
    <w:p>
      <w:r>
        <w:rPr>
          <w:b/>
        </w:rPr>
        <w:t>E. 2.2</w:t>
      </w:r>
    </w:p>
    <w:p>
      <w:r>
        <w:t>Come in sede cantonale, l'insorgente contesta pure, sempre dal profilo formale, l'agire della Cassa che avrebbe affidato la trattazione della vertenza alla medesima entità senza "controllo esterno o interno da parte di un'autorità superiore distinta o successiva all'autorità decisionale".</w:t>
      </w:r>
    </w:p>
    <w:p>
      <w:r>
        <w:t>Per quanto accertato in maniera vincolante dal giudice cantonale, le decisioni del 5 dicembre 2006 sono state emesse dal servizio conti, mentre la decisione su opposizione è stata redatta da X.________ (capo servizio conti, nonché funzionario incaricato), il quale l'ha firmata insieme al capo ufficio contributi Y.________.</w:t>
      </w:r>
    </w:p>
    <w:p>
      <w:r>
        <w:t>Per rispondere alle censure ricorsuali, va ricordato che l' art. 52 LPGA dispone unicamente che le decisioni possono essere impugnate entro 30 giorni facendo opposizione presso il servizio che le ha notificate. Una separazione personale non è per contro imposta né dall' 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San Gallo, 2007, pag. 75 seg.). Cosa che però non si realizza nel caso di specie.</w:t>
      </w:r>
    </w:p>
    <w:p>
      <w:r>
        <w:rPr>
          <w:b/>
        </w:rPr>
        <w:t>E. 3</w:t>
      </w:r>
    </w:p>
    <w:p>
      <w:r>
        <w:t>Nel merito, il ricorrente rileva sostanzialmente che l'obbligo di pagare gli interessi di mora stabiliti dall'amministrazione non si fonderebbe su una sufficiente base legale. Osserva che le disposizioni della OAVS e le direttive amministrative applicate dalla Cassa, oltre a sconfinare dalla delega di competenza concessa dal legislatore nella LAVS, sarebbero illegali poiché statuirebbero la riscossione di interessi di mora per importi non ancora esigibili e quindi non dovuti. Ritiene inapplicabili le disposizioni in materia della LPGA, mentre invoca l'applicazione dei principi generali del Codice delle obbligazioni. Fa inoltre valere una violazione della protezione della buona fede che ravvisa nel fatto che la pronuncia impugnata istituirebbe principi contrari a quelli che lo stesso Tribunale cantonale avrebbe posto nel 2003 statuendo su un suo obbligo di pagamento di interessi di mora per tardivo versamento di contributi per gli anni 1998 e 1999. Ribadisce che non possono essergli imputati eventuali ritardi nella determinazione dei contributi definitivi (per gli anni 2001 e 2002) e che semmai c'è stata negligenza questa sarebbe unicamente imputabile all'amministrazione, la quale già nel 2002 (in relazione ai contributi del 2001) e nel 2003 (per i contributi del 2002) avrebbe dovuto essere a conoscenza del suo reddito da indipendente. Infine lamenta un eccesso e un abuso del potere di apprezzamento, rispettivamente un accertamento (manifestamente) inesatto dei fatti, di cui si sarebbe resa responsabile la Corte cantonale per avere segnatamente omesso di richiamare l'intero incarto AVS.</w:t>
      </w:r>
    </w:p>
    <w:p>
      <w:r>
        <w:rPr>
          <w:b/>
        </w:rPr>
        <w:t>E. 4.1</w:t>
      </w:r>
    </w:p>
    <w:p>
      <w:r>
        <w:t>Gli interessi di mora in lite riguardano il periodo dal 1° gennaio 2003 al 10 novembre 2004, rispettivamente dal 1° gennaio 2004 al 12 luglio 2005, e concernono pertanto un periodo successivo all'entrata in vigore della LPGA.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41bis segg. OAVS, sicché i principi sviluppati in relazione ad essi mantengono la loro validità (VSI 2004 pag. 257, consid. 1 [H 20/04]; sentenza del Tribunale federale delle assicurazioni H 157/04 del 14 dicembre 2004, consid. 2; v. pure Ueli Kieser, ATSG-Kommentar, Zurigo 2003, n. 6 seg. e n. 27 all'art. 26).</w:t>
      </w:r>
    </w:p>
    <w:p>
      <w:r>
        <w:rPr>
          <w:b/>
        </w:rPr>
        <w:t>E. 4.2</w:t>
      </w:r>
    </w:p>
    <w:p>
      <w:r>
        <w:t>Giusta l' art. 26 cpv. 1 LPGA , i crediti di contributi dovuti o di contributi indebitamente riscossi sottostanno rispettivamente a interessi di mora o rimunerativi. Per l'art. 41bis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w:t>
      </w:r>
    </w:p>
    <w:p>
      <w:r>
        <w:t>Gli interessi cessano di decorrere in tale evenienza con il pagamento completo dei contributi ( art. 41bis cpv. 2 OAVS ; v. sentenza del Tribunale federale delle assicurazioni H 106/04 del 30 dicembre 2004, consid. 3; cfr. inoltre cifra 2032 del supplemento 4 alla Circolare sugli interessi di mora e compensativi [CIM] nell'AVS, AI e IPG, valida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w:t>
      </w:r>
    </w:p>
    <w:p>
      <w:r>
        <w:rPr>
          <w:b/>
        </w:rPr>
        <w:t>E. 5.1</w:t>
      </w:r>
    </w:p>
    <w:p>
      <w:r>
        <w:t>Per quanto concerne la pretesa violazione del principio di legalità, ravvisata dal ricorrente nel fatto che la regolamentazione dell'art. 41bis cpv. 1 lett. f OAVS non sarebbe sorretta da una sufficiente base legale, di natura formale, la censura si dimostra infondata.</w:t>
      </w:r>
    </w:p>
    <w:p>
      <w:r>
        <w:rPr>
          <w:b/>
        </w:rPr>
        <w:t>E. 5.2</w:t>
      </w:r>
    </w:p>
    <w:p>
      <w:r>
        <w:t>Proprio recentemente il Tribunale federale si è occupato del tema. In DTF 134 V 202 questa Corte ha infatti statuito, a conferma della precedente prassi (VSI 2004 pag. 257), che l' art. 41bis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sulla scadenza dei crediti contributivi e che pertanto questo momento va determinato come prima sulla base dell' art. 41bis OAVS poiché le disposizioni esecutive della OAVS sono rimaste in vigore anche dopo il 1° gennaio 2003 (sentenza citata, consid. 3.1).</w:t>
      </w:r>
    </w:p>
    <w:p>
      <w:r>
        <w:rPr>
          <w:b/>
        </w:rPr>
        <w:t>E. 5.3</w:t>
      </w:r>
    </w:p>
    <w:p>
      <w:r>
        <w:t>Per rispondere alle varie censure e perplessità espresse nel presente come peraltro pure in altri ricorsi, tuttora pendenti dinanzi a questa Corte e presentati - con argomentazioni analoghe - da alcuni liberi professionisti contro l'agire della Cassa cantonale di compensazione (procedure 9C_623/2007, 9C_632/2007 e 9C_709/2007), occorre poi ricordare che, come in passato, la funzione degli interessi di mora e compensativi consiste nel compensare il fatto che in caso di pagamento tardivo il debitore può trarre un beneficio d'interesse mentre il creditore subisce uno svantaggio.</w:t>
      </w:r>
    </w:p>
    <w:p>
      <w:r>
        <w:rPr>
          <w:b/>
        </w:rPr>
        <w:t>E. 5.3.1</w:t>
      </w:r>
    </w:p>
    <w:p>
      <w:r>
        <w:t>L'UFAS rileva giustamente che lo scopo dell'art. 41bis cpv. 1 lett. f OAVS consiste nel prevenire possibili abusi e nell'evitare che alcuni assicurati sottovalutino deliberatamente il loro reddito oppure non informino la cassa sulle variazioni considerevoli di quest'ultimo allo scopo di ridurre gli acconti da pagare e per trattenere così importi considerevoli fino al momento in cui le casse di compensazione sono finalmente in grado, sulla base delle comunicazioni fiscali, di stabilire i contributi definitivi e di chiedere quindi il pagamento della differenza. Intervallo di tempo che a seconda delle situazioni può del resto anche essere di qualche anno, come dimostra il caso - accertato in maniera vincolante dalla Corte cantonale - del Cantone Ticino durante la fase di transizione dalla tassazione fiscale biennale a quella annuale. Motivo per cui, sebbene in generale non vengano riscossi interessi moratori sulla differenza tra gli acconti e i contributi effettivi, il Consiglio federale ha introdotto la soglia del 25% per garantire agli interessi moratori la loro funzione compensatrice laddove la differenza del saldo è troppo grande. Soglia che se viene superata obbliga l'amministrazione a riscuotere gli interessi di mora in virtù della lett. f dell' art. 41bis cpv. 1 OAVS e a non applicare per contro la sua lett. e, che impone sì anche segnatamente al lavoratore indipendente il pagamento di interessi sui contributi personali da compensare, ma solo se non paga entro 30 giorni dalla fatturazione, e comunque solo a partire da tale fatturazione (cfr. il commento alle modifiche in esame della OAVS, pubblicato in VSI 2000 pag. 107 segg., nonché CIM cifra 2031; sul significato e la portata, non vincolante per il giudice, delle direttive amministrative cfr. DTF 132 V 200 consid. 5.1.2 pag. 203; 131 V 42 consid. 2.3 pag. 45 e sentenze ivi citate).</w:t>
      </w:r>
    </w:p>
    <w:p>
      <w:r>
        <w:rPr>
          <w:b/>
        </w:rPr>
        <w:t>E. 5.3.2</w:t>
      </w:r>
    </w:p>
    <w:p>
      <w:r>
        <w:t>Per quanto concerne poi la decorrenza degli interessi, l'UFAS fa pure giustamente notare che, contrariamente ai datori di lavoro, gli indipendenti non possono generalmente fissare con precisione il loro reddito durante l'anno di contribuzione in corso e fino alla chiusura dell'esercizio (che si effettua normalmente soltanto l'anno seguente quello di contribuzione). Da qui la decisione di fare decorrere gli interessi moratori solo a partire dal 1° gennaio dopo la fine dell'anno civile seguente l'anno di contribuzione per permettere ai debitori di versare i contributi supplementari dopo la chiusura dell'esercizio (VSI 2000 pag. 132).</w:t>
      </w:r>
    </w:p>
    <w:p>
      <w:r>
        <w:rPr>
          <w:b/>
        </w:rPr>
        <w:t>E. 5.3.3</w:t>
      </w:r>
    </w:p>
    <w:p>
      <w:r>
        <w:t>Il ricorrente critica tra le altre cose che il sistema creato dall' art. 41bis OAVS , introducendo l'"innovazione giuridica del conteggio degli interessi moratori con decorrenza retroattiva", differirebbe radicalmente dal sistema generale dell'ordinamento giuridico svizzero che fissa la data d'inizio per la decorrenza degli interessi di mora dal momento in cui il debito diventa esigibile e che subordina tale obbligo anche alla messa in mora del debitore. Orbene, aggiunge l'interessato, in virtù di questi principi la differenza tra l'importo dei contributi d'acconto e il contributo definitivo sarebbe unicamente esigibile nel momento in cui essa viene determinata e diviene oggetto di una decisione formale. A sostegno della sua tesi invoca l'applicazione dei principi della parte generale del Codice delle obbligazioni.</w:t>
      </w:r>
    </w:p>
    <w:p>
      <w:r>
        <w:t>A prescindere dal fatto che le condizioni per obbligare un assicurato al versamento di interessi moratori sui contributi AVS da compensare sono sufficientemente regolate dalle specifiche norme in materia e non giustificano, in assenza di lacune (che sono per contro state rilevate e colmate in DTF 129 V 345 per stabilire il termine di perenzione degli interessi di mora su contributi AVS/AI/IPG non pagati), il richiamo e l'applicazione per analogia dei principi di diritto privato (cfr. pure Kieser, op. cit., n. 8 all'art. 26, che ricorda come l'obbligo di versare interessi di mora sulla base dell' art. 26 LPGA non è in particolare subordinato alla messa in mora del debitore), l'insorgente sembra misconoscere, da un lato, che la riscossione retroattiva di interessi moratori non costituisce una novità (v. VSI 2004 pag. 56, consid. 5.2) e, dall'altro,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(sentenza H 154/06 del 5 aprile 2007, consid. 6.1.1; cfr. inoltre pure la sentenza del Tribunale federale delle assicurazioni H 52/05 dell'8 agosto 2005, consid. 3.2 e 3.3).</w:t>
      </w:r>
    </w:p>
    <w:p>
      <w:r>
        <w:rPr>
          <w:b/>
        </w:rPr>
        <w:t>E. 6</w:t>
      </w:r>
    </w:p>
    <w:p>
      <w:r>
        <w:t>Manifestamente infondata è quindi la censura relativa alla pretesa violazione del principio della buona fede. A torto il ricorrente si richiama alle considerazioni espresse dal Tribunale cantonale nel 2003 a motivazione di un giudizio, cresciuto incontestato in giudicato, che riguardava l'obbligo di pagamento di interessi di mora per il tardivo versamento - oltre il termine di 30 giorni impartito - dei contributi per gli anni 1998 e 1999. Orbene, il giudizio del 20 febbraio 2003 è stato reso in applicazione della lett. e dell' art. 41bis cpv. 1 OAVS e non, come nella presente procedura, della sua lett. f, che in virtù delle Disposizioni transitorie neppure era applicabile in quella occasione, considerato che l'esame verteva su un periodo contributivo precedente l'entrata in vigore delle nuove norme dell'OAVS (VSI 2000 pag. 137). Già solo per queste considerazioni e in virtù del fatto che in caso di modifica del quadro giuridico un assicurato non può comunque prevalersi con successo di eventuali rassicurazioni o di un eventuale comportamento dell'amministrazione suscettivi di fare nascere determinate aspettative, il ricorrente non può invocare il principio della buona fede per eventualmente pretendere un trattamento contrario alla legge ( DTF 130 I 26 consid. 8.1 pag. 60 con riferimenti).</w:t>
      </w:r>
    </w:p>
    <w:p>
      <w:r>
        <w:rPr>
          <w:b/>
        </w:rPr>
        <w:t>E. 7</w:t>
      </w:r>
    </w:p>
    <w:p>
      <w:r>
        <w:t>Né egli può validamente liberarsi dal suo obbligo di pagamento tentando di invocare l'irreprensibilità del suo agire e addebitando all'amministrazione un comportamento negligente.</w:t>
      </w:r>
    </w:p>
    <w:p>
      <w:r>
        <w:rPr>
          <w:b/>
        </w:rPr>
        <w:t>E. 7.1</w:t>
      </w:r>
    </w:p>
    <w:p>
      <w:r>
        <w:t>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134 V 202 consid. 3.3.1 pag. 206 con riferimenti).</w:t>
      </w:r>
    </w:p>
    <w:p>
      <w:r>
        <w:t>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 DTF 134 V 202 consid. 3.3.2 pag. 206; v. inoltre sentenza citata H 157/04, consid. 3.4.2 con riferimento a RCC 1992 pag. 177, consid. 4c).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 art. 41ter cpv. 1 OAVS ).</w:t>
      </w:r>
    </w:p>
    <w:p>
      <w:r>
        <w:rPr>
          <w:b/>
        </w:rPr>
        <w:t>E. 7.2</w:t>
      </w:r>
    </w:p>
    <w:p>
      <w:r>
        <w:t>Inoltre si osserva che per il chiaro tenore dell' art. 24 cpv. 4 OAVS (desumibile in tutte e tre le versioni linguistiche), i contribuenti devono - e non soltanto su richiesta come erroneamente sostenuto dall'interessato - tra le altre cose segnalare alle casse di compensazione le divergenze sostanziali dal reddito presumibile. Pertanto, se risulta che il reddito diverge sostanzialmente dal reddito presumibile, i contribuenti sono tenuti a segnalarlo alle casse di compensazione, le quali adeguano poi i contributi d'acconto ( art. 24 cpv. 3 OAVS ).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(VSI 2000 pag. 119).</w:t>
      </w:r>
    </w:p>
    <w:p>
      <w:r>
        <w:rPr>
          <w:b/>
        </w:rPr>
        <w:t>E. 7.3</w:t>
      </w:r>
    </w:p>
    <w:p>
      <w:r>
        <w:t>Giustificata, poiché tiene adeguatamente conto dei contrapposti interessi e obblighi delle parti in causa, appare in questo contesto anche la decisione di subordinare l'obbligo di pagamento degli interessi moratori a un superamento sostanziale del 25%,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Questa normativa non crea, contrariamente a quanto pretende il ricorrente, una inammissibile disparità di trattamento. Anzi,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w:t>
      </w:r>
    </w:p>
    <w:p>
      <w:r>
        <w:rPr>
          <w:b/>
        </w:rPr>
        <w:t>E. 7.4</w:t>
      </w:r>
    </w:p>
    <w:p>
      <w:r>
        <w:t>L'obbligo di prestare (retroattivamente) interessi moratori ai sensi dell'art. 41bis lett. f OAVS interviene così, per quanto detto, soltanto se il contribuente - come nel caso concreto - ha mancato di segnalare tempestivamente il maggior reddito all'amministrazione ( DTF 134 V 202 consid. 3.4 pag. 206). Per contro, come ha segnalato il 28 febbraio 2007 il Consiglio federale in risposta al postulato, poi ritirato, del 18 dicembre 2006 del Consigliere agli Stati Maximilian Reimann - con il quale si chiedeva di verificare se le casse di compensazione non dovessero condonare gli interessi di mora in caso di ritardo non imputabile al contribuente (06.3736) -, se il contribuente adempie ai suoi obblighi legali, la riscossione di interessi di mora è praticamente esclusa.</w:t>
      </w:r>
    </w:p>
    <w:p>
      <w:r>
        <w:t>Va pertanto prestata piena adesione al giudice cantonale laddove, dopo avere osservato che il ricorrente doveva disporre dei dati necessari e della possibilità concreta di trasmettere alla Cassa le indicazioni relative ai redditi definitivi conseguiti nel 2001 e nel 2002 (ben) prima che venissero emesse le due decisioni di conguaglio, ha pertinentemente concluso che se egli avesse provveduto alla loro tempestiva segnalazione, avrebbe certamente evitato di trovarsi in una situazione di mora.</w:t>
      </w:r>
    </w:p>
    <w:p>
      <w:r>
        <w:rPr>
          <w:b/>
        </w:rPr>
        <w:t>E. 7.5</w:t>
      </w:r>
    </w:p>
    <w:p>
      <w:r>
        <w:t>Anche in virtù di queste considerazioni, il primo giudice, prevalendosi di un ammissibile apprezzamento anticipato delle prove, poteva lecitamente prescindere dal disporre ulteriori misure istruttorie e rifiutarsi di dare seguito alla richiesta di richiamo integrale dell'incarto AVS (v. più in generale sul rapporto tra diritto di essere sentito e diritto di offerta di prove, da un lato, e apprezzamento anticipato delle prove, dall'altro: DTF 131 I 153 consid. 3 pag. 157; 124 I 208 consid. 4a pag. 211; 122 II 464 consid. 4a pag. 469; cfr. pure SVR 2001 IV no. 10 pag. 28 consid. 4b [I 362/99]).</w:t>
      </w:r>
    </w:p>
    <w:p>
      <w:r>
        <w:rPr>
          <w:b/>
        </w:rPr>
        <w:t>E. 8</w:t>
      </w:r>
    </w:p>
    <w:p>
      <w:r>
        <w:t>Ne segue che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