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9C_737/2016 vom 24. November 2016</w:t>
      </w:r>
    </w:p>
    <w:p>
      <w:r>
        <w:t>Bundesgericht, 2016-11-24, FR</w:t>
      </w:r>
    </w:p>
    <w:p>
      <w:r>
        <w:rPr>
          <w:b/>
        </w:rPr>
        <w:t xml:space="preserve">Quelle: </w:t>
      </w:r>
      <w:r>
        <w:t>https://mcp.opencaselaw.ch/entscheid/bger_9C_737_2016</w:t>
      </w:r>
    </w:p>
    <w:p>
      <w:r>
        <w:t>FR: TF 9C_737/2016 du 24 novembre 2016</w:t>
      </w:r>
    </w:p>
    <w:p>
      <w:r>
        <w:t>IT: TF 9C_737/2016 del 24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9C_737/2016</w:t>
      </w:r>
    </w:p>
    <w:p>
      <w:r>
        <w:t>Arrêt du 24 novembre 2016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Moove Sympany SA, c/o Stiftung Sympany, Peter Merian-Weg 4, 4052 Bâle,</w:t>
      </w:r>
    </w:p>
    <w:p>
      <w:r>
        <w:t>représentée par Me Isabelle Jaques, avocate,</w:t>
      </w:r>
    </w:p>
    <w:p>
      <w:r>
        <w:t>intimée.</w:t>
      </w:r>
    </w:p>
    <w:p>
      <w:r>
        <w:t>Objet</w:t>
      </w:r>
    </w:p>
    <w:p>
      <w:r>
        <w:t>Assurance-maladie (condition de recevabilité),</w:t>
      </w:r>
    </w:p>
    <w:p>
      <w:r>
        <w:t>recours contre le jugement de la Cour de justice de la République et canton de Genève, Chambre des assurances sociales, du 28 septembre 2016.</w:t>
      </w:r>
    </w:p>
    <w:p>
      <w:r>
        <w:t>Vu :</w:t>
      </w:r>
    </w:p>
    <w:p>
      <w:r>
        <w:t>le recours du 29 octobre 2016 (timbre postal) déposé par A.________ contre le jugement de la Cour de justice de la République et canton de Genève, Chambre des assurances sociales, du 28 septembre 2016,</w:t>
      </w:r>
    </w:p>
    <w:p>
      <w:r>
        <w:t>considérant :</w:t>
      </w:r>
    </w:p>
    <w:p>
      <w:r>
        <w:t>que selon l'art. 108 al. 1 let. b de la loi du 17 juin 2005 sur le Tribunal fédéral (LTF; RS 173.110), le président de la cour - respectivement un autre juge à qui cette tâche a été confiée ( art. 108 al. 2 LTF ) -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qu'on comprenne clairement, à la lecture de son exposé, quelles règles de droit auraient été, selon elle, transgressées par l'autorité cantonale ( ATF 140 III 86 consid. 2 p. 88 et les références),</w:t>
      </w:r>
    </w:p>
    <w:p>
      <w:r>
        <w:t>qu'en l'espèce, la juridiction cantonale a tout d'abord déclaré irrecevables les conclusions du recourant tendant à la prise en charge par l'intimée des séquelles tardives des accidents de 1984 et 1987 - autres que celles concernant la prise en charge du traitement dentaire décrit dans le devis du 11 février 2013 -, car elles n'avaient aucun rapport avec l'objet du litige, puis rejeté au fond le recours contre la décision sur opposition de l'intimée du 29 janvier 2016,</w:t>
      </w:r>
    </w:p>
    <w:p>
      <w:r>
        <w:t>que le recourant reproche aux premiers juges de n'avoir pas examiné la question de la prise en charge par l'intimée des séquelles de l'accident de 1987,</w:t>
      </w:r>
    </w:p>
    <w:p>
      <w:r>
        <w:t>qu'à ce sujet, il fait valoir que si cet accident n'a effectivement "rien à voir avec un problème dentaire", la prise en charge des suites de celui-ci demeure litigieuse,</w:t>
      </w:r>
    </w:p>
    <w:p>
      <w:r>
        <w:t>que ce faisant, le recourant ne discute pas, fût-ce de manière succincte, les motifs retenus par la juridiction cantonale et ne démontre pas en quoi le jugement entrepris serait contraire au droit en ce qui concerne l'objet même du litige, à savoir l'examen de la prise en charge par l'intimée d'un traitement dentaire,</w:t>
      </w:r>
    </w:p>
    <w:p>
      <w:r>
        <w:t>que le présent recours, considéré comme un recours en matière de droit public, ne répond par conséquent manifestement pas aux exigences de l' art. 42 al. 1 et 2 LTF ,</w:t>
      </w:r>
    </w:p>
    <w:p>
      <w:r>
        <w:t>qu'il doit dès lors être déclaré irrecevable et traité selon la procédure simplifiée prévue à l' art. 108 al. 1 let. b LTF ,</w:t>
      </w:r>
    </w:p>
    <w:p>
      <w:r>
        <w:t>qu'il est renoncé à percevoir des frais judiciaires (art. 66 al. 1, 2ème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 la santé publique.</w:t>
      </w:r>
    </w:p>
    <w:p>
      <w:r>
        <w:t>Lucerne, le 24 novembre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