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9C_736/2023 vom 29. November 2023</w:t>
      </w:r>
    </w:p>
    <w:p>
      <w:r>
        <w:t>Bundesgericht, 2023-11-29, DE</w:t>
      </w:r>
    </w:p>
    <w:p>
      <w:r>
        <w:rPr>
          <w:b/>
        </w:rPr>
        <w:t xml:space="preserve">Quelle: </w:t>
      </w:r>
      <w:r>
        <w:t>https://mcp.opencaselaw.ch/entscheid/bger_9C_736_2023</w:t>
      </w:r>
    </w:p>
    <w:p>
      <w:r>
        <w:t>FR: TF 9C_736/2023 du 29 novembre 2023</w:t>
      </w:r>
    </w:p>
    <w:p>
      <w:r>
        <w:t>IT: TF 9C_736/2023 del 29 novembre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9C_736/2023</w:t>
      </w:r>
    </w:p>
    <w:p>
      <w:r>
        <w:t>Urteil vom 29. November 2023</w:t>
      </w:r>
    </w:p>
    <w:p>
      <w:r>
        <w:t>III. öffentlich-rechtliche Abteilung</w:t>
      </w:r>
    </w:p>
    <w:p>
      <w:r>
        <w:t>Besetzung</w:t>
      </w:r>
    </w:p>
    <w:p>
      <w:r>
        <w:t>Bundesrichter Parrino, Präsident,</w:t>
      </w:r>
    </w:p>
    <w:p>
      <w:r>
        <w:t>Gerichtsschreiberin Fleischanderl.</w:t>
      </w:r>
    </w:p>
    <w:p>
      <w:r>
        <w:t>Verfahrensbeteiligte</w:t>
      </w:r>
    </w:p>
    <w:p>
      <w:r>
        <w:t>A.________,</w:t>
      </w:r>
    </w:p>
    <w:p>
      <w:r>
        <w:t>vertreten durch Rainer J. Schweizer, Advokat,</w:t>
      </w:r>
    </w:p>
    <w:p>
      <w:r>
        <w:t>Beschwerdeführer,</w:t>
      </w:r>
    </w:p>
    <w:p>
      <w:r>
        <w:t>gegen</w:t>
      </w:r>
    </w:p>
    <w:p>
      <w:r>
        <w:t>Steuerverwaltung des Kantons Thurgau, Rechtsabteilung, Schlossmühlestrasse 15, 8510 Frauenfeld Kant. Verwaltung,</w:t>
      </w:r>
    </w:p>
    <w:p>
      <w:r>
        <w:t>Beschwerdegegnerin.</w:t>
      </w:r>
    </w:p>
    <w:p>
      <w:r>
        <w:t>Gegenstand</w:t>
      </w:r>
    </w:p>
    <w:p>
      <w:r>
        <w:t>Staats- und Gemeindesteuern des Kantons Thurgau und direkte Bundessteuer, Steuerperiode 2016 (Prozessvoraussetzung),</w:t>
      </w:r>
    </w:p>
    <w:p>
      <w:r>
        <w:t>Beschwerde gegen den Entscheid des Verwaltungsgerichts des Kantons Thurgau vom 9. August 2023 (VG.2023.46/E).</w:t>
      </w:r>
    </w:p>
    <w:p>
      <w:r>
        <w:t>Nach Einsicht</w:t>
      </w:r>
    </w:p>
    <w:p>
      <w:r>
        <w:t>in die Beschwerde vom 24. November 2023 (Poststempel) gegen den gemäss postamtlicher Bescheinigung am 24. Oktober 2023 an A.________ ausgehändigten Entscheid des Verwaltungsgerichts des Kantons Thurgau vom 9. August 2023,</w:t>
      </w:r>
    </w:p>
    <w:p>
      <w:r>
        <w:t>in Erwägung,</w:t>
      </w:r>
    </w:p>
    <w:p>
      <w:r>
        <w:t>dass die Beschwerde nicht innert der nach Art. 100 Abs. 1 BGG 30-tägigen, gemäss Art. 44 - 48 BGG am 23. November 2023 abgelaufenen Rechtsmittelfrist eingereicht worden ist,</w:t>
      </w:r>
    </w:p>
    <w:p>
      <w:r>
        <w:t>dass deshalb im vereinfachten Verfahren nach Art. 108 Abs. 1 lit. a BGG auf die Beschwerde nicht einzutreten ist und der Beschwerdeführer nach Art. 66 Abs. 1 und 3 BGG kostenpflichtig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dem Beschwerdeführer auferlegt.</w:t>
      </w:r>
    </w:p>
    <w:p>
      <w:r>
        <w:t>3.</w:t>
      </w:r>
    </w:p>
    <w:p>
      <w:r>
        <w:t>Dieses Urteil wird den Parteien, dem Verwaltungsgericht des Kantons Thurgau und der Eidgenössischen Steuerverwaltung schriftlich mitgeteilt.</w:t>
      </w:r>
    </w:p>
    <w:p>
      <w:r>
        <w:t>Luzern, 29. November 2023</w:t>
      </w:r>
    </w:p>
    <w:p>
      <w:r>
        <w:t>Im Namen der III. öffentlich-rechtlichen Abteilung</w:t>
      </w:r>
    </w:p>
    <w:p>
      <w:r>
        <w:t>des Schweizerischen Bundesgerichts</w:t>
      </w:r>
    </w:p>
    <w:p>
      <w:r>
        <w:t>Der Präsident: Parrino</w:t>
      </w:r>
    </w:p>
    <w:p>
      <w:r>
        <w:t>Die Gerichtsschreiberin: Fleischanderl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