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9C_735/2014 vom 10. März 2015</w:t>
      </w:r>
    </w:p>
    <w:p>
      <w:r>
        <w:t>Bundesgericht, 2015-03-10, DE</w:t>
      </w:r>
    </w:p>
    <w:p>
      <w:r>
        <w:rPr>
          <w:b/>
        </w:rPr>
        <w:t xml:space="preserve">Quelle: </w:t>
      </w:r>
      <w:r>
        <w:t>https://mcp.opencaselaw.ch/entscheid/bger_9C_735_2014</w:t>
      </w:r>
    </w:p>
    <w:p>
      <w:r>
        <w:t>FR: TF 9C_735/2014 du 10 mars 2015</w:t>
      </w:r>
    </w:p>
    <w:p>
      <w:r>
        <w:t>IT: TF 9C_735/2014 del 10 marzo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Das Bundesgericht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die Festsetzung des Valideneinkommens im Hinblick auf eine allfällige revisionsweise Herabsetzung des Rentenanspruchs. Das kantonale Gericht hat die einschlägigen Rechtsgrundlagen zutreffend dargelegt ( Art. 16 und 17 Abs. 1 ATSG ; Art. 28 und 31 IVG ).</w:t>
      </w:r>
    </w:p>
    <w:p>
      <w:r>
        <w:rPr>
          <w:b/>
        </w:rPr>
        <w:t>E. 3</w:t>
      </w:r>
    </w:p>
    <w:p>
      <w:r>
        <w:t>Es ist - auch von der Vorinstanz und der Beschwerdegegnerin - unbestritten, dass in der Einkommensvergleichsberechnung - so wie von der Vorinstanz vorgenommen - infolge eines Ablesefehlers der Tabellenlöhne der Schweizerischen Lohnstrukturerhebung (LSE) des Bundesamtes für Statistik ein zu hoher Monatslohn als Valideneinkommen berücksichtigt worden ist (Fr. 5'502.- anstatt Fr. 5'202.-). Bei Berücksichtigung des Valideneinkommens von Fr. 5'202.- resultiert ein Invaliditätsgrad von 58 %, sodass die von der Beschwerdeführerin verfügte Herabsetzung auf eine halbe Rente im Prinzip nicht zu beanstanden ist.</w:t>
      </w:r>
    </w:p>
    <w:p>
      <w:r>
        <w:rPr>
          <w:b/>
        </w:rPr>
        <w:t>E. 4</w:t>
      </w:r>
    </w:p>
    <w:p>
      <w:r>
        <w:t>Die Beschwerdegegnerin macht indes geltend, es sei ein bedeutend höheres Valideneinkommen als ein solches von Fr. 5'202.- im Monat zu berücksichtigen. Gemäss dem Urteil 9C_189/2008 vom 19. August 2008 E. 4.2 sei für das Valideneinkommen nicht der Lohn ausschlaggebend, den die Versicherte heute bei früheren Arbeitgebern verdienen würde, sondern das Einkommen, das sie heute erzielen würde, wenn sie nicht invalid geworden wäre. Sie würde demnach analog dem Einkommen bei der B.________ bei voller Gesundheit in einem Vollpensum mindestens ein Einkommen von Fr. 81'326.- erzielen (40-%-Anstellung vom 1. September 2009 bis 30. April 2011). Dieser Lohn sei als Valideneinkommen beizuziehen. Zumindest müsse aber das im Anschluss daran für die Tätigkeit in der C.________ AG (40-%-Anstellung vom 15. August 2011 bis Anfangs 2013) erzielte Einkommen herangezogen werden. Werde so von einem Valideneinkommen von Fr. 70'200.- ausgegangen und wie von der Vorinstanz ein Invalideneinkommen von Fr. 27'615.- berücksichtigt, ergebe sich ein Invaliditätsgrad von 61 %. Dies begründe weiterhin den Anspruch auf eine Dreiviertelsrente.</w:t>
      </w:r>
    </w:p>
    <w:p>
      <w:r>
        <w:rPr>
          <w:b/>
        </w:rPr>
        <w:t>E. 5.1</w:t>
      </w:r>
    </w:p>
    <w:p>
      <w:r>
        <w:t>Soweit es bei der Invaliditätsbemessung um die Frage geht, welche Löhne an einer bestimmten Stelle bezahlt werden oder erreicht werden können, handelt es sich um Feststellungen tatsächlicher Natur, die letztinstanzlicher Korrektur nur unter den Voraussetzungen von Art. 97 Abs. 1 BGG zugänglich sind. Hingegen ist die Frage, welche hypothetischen Erwerbseinkommen im Rahmen des Einkommensvergleichs nach Art. 16 ATSG miteinander in Beziehung zu setzen sind, eine Rechtsfrage, welche vom Bundesgericht frei zu prüfen ist, dies analog zur Frage, ob Tabellenlöhne anwendbar sind und welches die massgebende Tabelle ist ( BGE 134 V 322 E. 5.2 S. 327 f.; 132 V 393 E. 3.3 S. 399; Urteil 9C_189/2008 vom 19. August 2008 E. 4.1).</w:t>
      </w:r>
    </w:p>
    <w:p>
      <w:r>
        <w:rPr>
          <w:b/>
        </w:rPr>
        <w:t>E. 5.2</w:t>
      </w:r>
    </w:p>
    <w:p>
      <w:r>
        <w:t>Das in der Beschwerdeantwort angerufene Bundesgerichtsurteil 9C_189/2008 vom 19. August 2008 betraf primär einen anders gelagerten Fall, in dem ein Arbeitgeber aus wirtschaftlichen Gründen nicht in der Lage war, ein geleistetes 100-%-Pensum mit einem vollen Valideneinkommen zu entlöhnen. Bei den von der Beschwerdegegnerin (für das Valideneinkommen) geltend gemachten Vergleichseinkommen der B.________ oder der C.________ AG handelt es sich um Einkommen, die nur während einer relativ kurzen Zeit von jeweils rund eineinhalb Jahren und mit einem längeren dazwischen liegenden Unterbruch erzielt wurden, so dass nicht gesagt werden kann, es seien besonders stabile Arbeitsverhältnisse gegeben gewesen ( BGE 129 V 472 E. 4.2.1). Hier rechtfertigte es sich deshalb, für den Einkommensvergleich den massgeblichen Tabellenlohn beizuziehen. Ein leidensbedingter Abzug vom Invalideneinkommen rechtfertigt sich nicht, da die Voraussetzungen dafür, auch hinsichtlich des Alters, nicht erfüllt sind.</w:t>
      </w:r>
    </w:p>
    <w:p>
      <w:r>
        <w:rPr>
          <w:b/>
        </w:rPr>
        <w:t>E. 6</w:t>
      </w:r>
    </w:p>
    <w:p>
      <w:r>
        <w:t>Der Einkommensvergleich der Vorinstanz wurde infolge des Ablesefehlers verfälscht, weshalb ein falsches Ergebnis resultierte. Die Beschwerde ist somit gutzuheissen. Der im Ergebnis korrekte Entscheid der Beschwerdeführerin vom 29. August 2012 ist zu bestätigen.</w:t>
      </w:r>
    </w:p>
    <w:p>
      <w:r>
        <w:rPr>
          <w:b/>
        </w:rPr>
        <w:t>E. 7</w:t>
      </w:r>
    </w:p>
    <w:p>
      <w:r>
        <w:t>Die Beschwerde wird im vereinfachten Verfahren nach Art. 109 Abs. 2 lit. b BGG erledigt. Gleichzeitig erweist sich das Gesuch um aufschiebende Wirkung als obsolet.</w:t>
      </w:r>
    </w:p>
    <w:p>
      <w:r>
        <w:rPr>
          <w:b/>
        </w:rPr>
        <w:t>E. 8</w:t>
      </w:r>
    </w:p>
    <w:p>
      <w:r>
        <w:t>In Anwendung von Art. 66 Abs. 2 BGG wird auf die Erhebung von Gerichtskosten verzichtet. Da die Beschwerdegegnerin nicht im Sinne von Art. 68 Abs. 1 und 2 BGG obsiegt, hat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