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734/2013 vom 13. März 2014</w:t>
      </w:r>
    </w:p>
    <w:p>
      <w:r>
        <w:t>Bundesgericht, 2014-03-13, DE</w:t>
      </w:r>
    </w:p>
    <w:p>
      <w:r>
        <w:rPr>
          <w:b/>
        </w:rPr>
        <w:t xml:space="preserve">Quelle: </w:t>
      </w:r>
      <w:r>
        <w:t>https://mcp.opencaselaw.ch/entscheid/bger_9C_734_2013</w:t>
      </w:r>
    </w:p>
    <w:p>
      <w:r>
        <w:t>FR: TF 9C 734/2013 du 13 mars 2014</w:t>
      </w:r>
    </w:p>
    <w:p>
      <w:r>
        <w:t>IT: TF 9C 734/2013 del 13 marzo 2014</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Feststellungen zum Gesundheitszustand einer versicherten Person und der daraus resultierenden Arbeits (un) fähigkeit, die das Sozialversicherungsgericht gestützt auf medizinische Untersuchungen trifft, sind tatsächlicher Natur.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(Urteil 9C_190/2009 vom 11. Mai 2009 E. 3.3).</w:t>
      </w:r>
    </w:p>
    <w:p>
      <w:r>
        <w:rPr>
          <w:b/>
        </w:rPr>
        <w:t>E. 2.1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SVR 2008 IV Nr. 62 S. 203, 9C_830/2007 E. 5.1).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ihr deren Verwertung auch gestützt auf die Selbsteingliederungslast nicht mehr zumutbar ist. Fehlt es an einer wirtschaftlich verwertbaren Resterwerbsfähigkeit, liegt eine vollständige Erwerbsunfähigkeit vor, die einen Anspruch auf eine ganze Invalidenrente begründet (Urteil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w:t>
      </w:r>
    </w:p>
    <w:p>
      <w:r>
        <w:rPr>
          <w:b/>
        </w:rPr>
        <w:t>E. 2.2</w:t>
      </w:r>
    </w:p>
    <w:p>
      <w:r>
        <w:t>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(vgl. BGE 113 V 22 E. 4a S. 28 mit Hinweisen; Urteil 9C_916/2010 vom 20. Juni 2011 E. 2.2) gebieten grundsätzlich, die Frage nach der Verwertbarkeit der Restarbeitsfähigkeit möglichst früh zu beantworten. Gemäss BGE 138 V 457 E. 3.4 S. 462 steht die medizinische Zumutbarkeit einer (Teil-) Erwerbstätigkeit fest, sobald die medizinischen Unterlagen diesbezüglich eine zuverlässige Sachverhaltsfeststellung erlauben.</w:t>
      </w:r>
    </w:p>
    <w:p>
      <w:r>
        <w:rPr>
          <w:b/>
        </w:rPr>
        <w:t>E. 3</w:t>
      </w:r>
    </w:p>
    <w:p>
      <w:r>
        <w:t>Streitgegenstand bildet die Frage, ob die Resterwerbsfähigkeit des Beschwerdeführers auf dem ausgeglichenen Arbeitsmarkt realistischerweise nachgefragt wird und ihm deren Verwertung gestützt auf die Selbsteingliederungslast noch zumutbar ist.</w:t>
      </w:r>
    </w:p>
    <w:p>
      <w:r>
        <w:rPr>
          <w:b/>
        </w:rPr>
        <w:t>E. 3.1</w:t>
      </w:r>
    </w:p>
    <w:p>
      <w:r>
        <w:t>Mit dem Eingang des Gutachtens des Zentrums X.________ vom 9. März 2012 und der Antwort des Zentrums X.________ auf die gestellte Ergänzungsfrage am 30. März 2012 war grundsätzlich eine zuverlässige Sachverhaltsfeststellung möglich: Aufgrund der Schulterproblematik rechts bestand sowohl in der angestammten wie in einer angepassten Tätigkeit vorerst aus rheumatologisch-orthopädischer Sicht keine Arbeitsfähigkeit. Nach Klärung der medizinischen Situation war von einer ganztags zumutbaren adaptierten leichten, nicht schulterbelasteten Tätigkeit mit Wechselbelastung auszugehen. Sollte an der rechten Schulter ein operatives Vorgehen notwendig sein, verschob sich allerdings der berufliche Einstieg um die Nachbehandlungszeit.</w:t>
      </w:r>
    </w:p>
    <w:p>
      <w:r>
        <w:rPr>
          <w:b/>
        </w:rPr>
        <w:t>E. 3.2</w:t>
      </w:r>
    </w:p>
    <w:p>
      <w:r>
        <w:t>Nach Einleitung des vorinstanzlichen Verfahrens hielt der behandelnde Arzt Dr. med. G.________, Leitender Arzt Traumatologie des Spitals Y.________, am 16. Mai 2012 fest, die Schulterschmerzen persistierten. Er gab an, dass sich in der Zwischenzeit aufgrund einer Angina pectoris Herzprobleme eingestellt hätten. Der Patient sei mit Stents behandelt worden und aktuell müsse das Blut verdünnt werden. Die vorgesehene Schulterspiegelung an der rechten Schulter werde erst ein Jahr nach der Absetzung der Blutverdünnung möglich sein.</w:t>
      </w:r>
    </w:p>
    <w:p>
      <w:r>
        <w:rPr>
          <w:b/>
        </w:rPr>
        <w:t>E. 3.3</w:t>
      </w:r>
    </w:p>
    <w:p>
      <w:r>
        <w:t>Angesichts der nicht geklärten medizinischen Situation ist es nachvollziehbar, dass berufliche Eingliederungsmassnahmen vorerst unterblieben. Dass der Beschwerdeführer trotz Unterstützung durch das RAV keine behinderungsangepasste Stelle fand, zeigt auch, dass er nicht leicht vermittelbar ist. Die Vorinstanz hat jedoch die Zusprache lediglich einer Viertelsrente mit der Begründung geschützt, es sei erstellt, dass es dem Beschwerdeführer möglich sei, ganztags in einer adaptierten leichten, nicht schulterbelastenden Arbeit mit Wechselbelastung tätig zu sein. Dieser hält dagegen, so werde das Herzleiden unter den Tisch gewischt und die Knieleiden würden nicht gebührend berücksichtigt. Dass er trotz Unterstützung durch das RAV keine Stelle habe finden können, zeige, dass aufgrund seines fortgeschrittenen Alters von 61 1/2 Jahren im Zeitpunkt des Verfügungserlasses keine verwertbare Restarbeitsfähigkeit mehr vorliege.</w:t>
      </w:r>
    </w:p>
    <w:p>
      <w:r>
        <w:rPr>
          <w:b/>
        </w:rPr>
        <w:t>E. 3.4</w:t>
      </w:r>
    </w:p>
    <w:p>
      <w:r>
        <w:t>Dem Beschwerdeführer ist darin Recht zu geben, dass das fortgeschrittene Alter in Verbindung mit dem Herzleiden und der damit verknüpften Verzögerung einer allfälligen Schulteroperation eine Situation mit vielen Unwägbarkeiten schafft. Es muss damit gerechnet werden, dass eine Anstellung durch krankheitsbedingte Unterbrüche geprägt und eine halbwegs ungestörte Tätigkeit gar nicht möglich ist. Dies hält potenzielle Arbeitgeber davon ab, das Risiko einer mit solchen Komplikationen behafteten Anstellung einzugehen. Hinzu kommt aber, dass der zeitliche Horizont für eine Anstellung immer kürzer wird. Insgesamt ist realistischerweise die Resterwerbsfähigkeit nicht mehr nachgefragt und deren Verwertung auch gestützt auf die Selbsteingliederungslast nicht mehr zumutbar. Fehlt es an einer wirtschaftlich verwertbaren Resterwerbsfähigkeit, liegt eine vollständige Erwerbsunfähigkeit vor. Der Beschwerdeführer hat deshalb ab 1. April 2012 Anspruch auf eine ganze Invalidenrente.</w:t>
      </w:r>
    </w:p>
    <w:p>
      <w:r>
        <w:rPr>
          <w:b/>
        </w:rPr>
        <w:t>E. 4</w:t>
      </w:r>
    </w:p>
    <w:p>
      <w:r>
        <w:t>Entsprechend dem Ausgang des Verfahrens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