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733/2019 vom 2. Dezember 2019</w:t>
      </w:r>
    </w:p>
    <w:p>
      <w:r>
        <w:t>Bundesgericht, 2019-12-02, DE</w:t>
      </w:r>
    </w:p>
    <w:p>
      <w:r>
        <w:rPr>
          <w:b/>
        </w:rPr>
        <w:t xml:space="preserve">Quelle: </w:t>
      </w:r>
      <w:r>
        <w:t>https://mcp.opencaselaw.ch/entscheid/bger_9C_733_2019</w:t>
      </w:r>
    </w:p>
    <w:p>
      <w:r>
        <w:t>FR: TF 9C 733/2019 du 2 décembre 2019</w:t>
      </w:r>
    </w:p>
    <w:p>
      <w:r>
        <w:t>IT: TF 9C 733/2019 del 2 dicembre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respektive die Aktenlage bei Erlass dieser Verfügung massgeblich ( BGE 133 V 108 E. 5.4 S. 11; 130 V 64 E. 5.2.5 S. 68 f.).</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2016 IV Nr. 57 S. 188, 9C_367/2016 E. 2.2 mit Hinweisen).</w:t>
      </w:r>
    </w:p>
    <w:p>
      <w:r>
        <w:rPr>
          <w:b/>
        </w:rPr>
        <w:t>E. 2.3</w:t>
      </w:r>
    </w:p>
    <w:p>
      <w:r>
        <w:t>Ob eine anspruchserhebliche Änderung nach Art. 87 Abs. 3 in Verbindung mit Abs. 2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8C_256/2019 vom 23. August 2019 E. 1.3 mit Hinweisen).</w:t>
      </w:r>
    </w:p>
    <w:p>
      <w:r>
        <w:rPr>
          <w:b/>
        </w:rPr>
        <w:t>E. 3</w:t>
      </w:r>
    </w:p>
    <w:p>
      <w:r>
        <w:t>Das kantonale Gericht hat das Nichteintreten der Verwaltung auf die Neuanmeldung vom 23. Januar 2018 mangels Glaubhaftmachens einer wesentlichen Verschlechterung des Gesundheitszustands insbesondere in Würdigung des Berichts des behandelnden Rheumatologen der Beschwerdeführerin, Dr. med. B.________, vom 29. Januar 2018 bestätigt. Zu vergleichen ist unbestritten der Zeitraum (vgl. E. 2.1) zwischen dem 12. Juli 2013 (letzte Abweisung des Leistungsbegehrens mit umfassender materieller Überprüfung) und dem 5. Oktober 2018 (Nichteintreten auf die Neuanmeldung).</w:t>
      </w:r>
    </w:p>
    <w:p>
      <w:r>
        <w:rPr>
          <w:b/>
        </w:rPr>
        <w:t>E. 4.1</w:t>
      </w:r>
    </w:p>
    <w:p>
      <w:r>
        <w:t>Wenn in der Beschwerde im Kern gerügt wird, es sei nicht nachvollziehbar, dass das kantonale Gericht trotz der von Dr. med. B.________ angenommenen Exazerbation der Ischialgie zum Schluss gelangt sei, eine relevante Verschlechterung der Arbeitsfähigkeit sei nicht glaubhaft gemacht, ist dem kein Erfolg beschieden. Wohl hat die Vorinstanz in Würdigung der fachmedizinischen Aussagen des         Dr. med. B.________ verbindlich (E. 1) festgestellt, die spinale Enge L3/4 sowie die multisegmentalen osteodiskoligamentären foraminalen Einengungen insbesondere der Wurzel L3 links sowie L4 und L5 beidseits linksbetont hätten zugenommen. Inwieweit sich verglichen mit dem bei der BEGAZ-Expertise vom 23. Januar 2013 beweiskräftig erhobenen Belastungsprofil, wonach seit Dezember 2011 in einer körperlich adaptierten, d.h. vorwiegend sitzenden Tätigkeit eine vollschichtige Arbeitsfähigkeit mit einer Einschränkung von 10 % bestehe (BEGAZ-Gutachten, S. 34), ein Anhaltspunkt für eine wesentliche Verschlechterung ergeben soll, ist jedoch nicht ersichtlich. Insbesondere hielt der behandelnde Rheumatologe Dr. med. B.________ in Bezug auf die geltend gemachten Rückenschmerzen einzig fest, die Patientin habe im Verlauf der letzten Monate zunehmend Gehschwierigkeiten mit massiv einschiessenden Ischialgien in das linke Bein angegeben. Die Belastungsfähigkeit sei stark eingeschränkt, das Treppen steigen gehe sehr schlecht, und es bestehe eine Kraftminderung im ganzen linken Bein; zudem träten zunehmend Ruhe- und Nachtschmerzen auf (Bericht vom 29. Januar 2018, S. 2). Dass diese Beschwerden auch in einer vorwiegend sitzenden Tätigkeit zu einer über 10%igen Einschränkung führten, worauf die Beschwerdeführerin letztlich schliessen will, ist den Ausführungen des Dr. med. B.________ hingegen mit keinem Wort zu entnehmen.</w:t>
      </w:r>
    </w:p>
    <w:p>
      <w:r>
        <w:rPr>
          <w:b/>
        </w:rPr>
        <w:t>E. 4.2</w:t>
      </w:r>
    </w:p>
    <w:p>
      <w:r>
        <w:t>Soweit die Beschwerdeführerin darüber hinaus geltend macht, längeres Sitzen sei bei gravierenden lumbalen Beschwerden mit Ausstrahlung in die Beine "erfahrungsgemäss" nicht ohne Weiteres möglich, beruft sie sich im Wesentlichen lediglich auf ihre eigene Sichtweise, ohne den Erwägungen der Vorinstanz etwas Substanzielles entgegen zu halten, was nicht genügt. Hinzu kommt, dass Dr. med. B.________ vor allem hinsichtlich der Nacht- und Ruheschmerzen auf unausgeschöpfte Behandlungsoptionen hinwies (vgl. Bericht vom    29. Januar 2018, S. 3). Wie die Vorinstanz willkürfrei (E. 1) festgestellt hat, sei gemäss Dr. med. B.________ eine CT-gesteuerte Steroidinfiltration spinal vereinbart und für den Fall, dass diese nicht helfen sollte, die Prüfung einer spinalen Dekompression besprochen worden. In Anbetracht dieser offenkundigen Therapiemöglichkeiten hilft die blosse Vermutung der Beschwerdeführerin, bei einer Zunahme der Ruhe- und Nachtschmerzen resultiere "unter Umständen" eine erhebliche Einschränkung im Bereich vorwiegend sitzender Tätigkeiten, nicht weiter. Auch im Übrigen deutet nichts darauf hin, dass in dieser Frage eine willkürliche Beweiswürdigung durch die Vorinstanz vorliegt. Anders als beschwerdeweise geltend gemacht wird, ist auch keine Verletzung des Art. 87 Abs. 3 in Verbindung mit Abs. 2 IVV oder des in diesem Zusammenhang herabgesetzten Beweismasses auszumachen (vgl. E. 2.2).</w:t>
      </w:r>
    </w:p>
    <w:p>
      <w:r>
        <w:rPr>
          <w:b/>
        </w:rPr>
        <w:t>E. 4.3</w:t>
      </w:r>
    </w:p>
    <w:p>
      <w:r>
        <w:t>Vermag die Beschwerdeführerin somit eine anspruchsrelevante Verschlechterung ihres Gesundheitszustandes bis zur Verfügung vom 5. Oktober 2018 nicht glaubhaft zu machen, so hat es mit dem vom kantonalen Gericht bestätigten Nichteintreten sein Bewenden.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