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9C_72/2009 vom 30. März 2009</w:t>
      </w:r>
    </w:p>
    <w:p>
      <w:r>
        <w:t>Bundesgericht, 2009-03-30, DE</w:t>
      </w:r>
    </w:p>
    <w:p>
      <w:r>
        <w:rPr>
          <w:b/>
        </w:rPr>
        <w:t xml:space="preserve">Quelle: </w:t>
      </w:r>
      <w:r>
        <w:t>https://mcp.opencaselaw.ch/entscheid/bger_9C_72_2009</w:t>
      </w:r>
    </w:p>
    <w:p>
      <w:r>
        <w:t>FR: TF 9C_72/2009 du 30 mars 2009</w:t>
      </w:r>
    </w:p>
    <w:p>
      <w:r>
        <w:t>IT: TF 9C_72/2009 del 30 marzo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Mit Bezug auf die Arbeitsfähigkeit des Beschwerdeführers ist das kantonale Gericht nach Würdigung der medizinischen Unterlagen zum Schluss gelangt, es sei nicht ersichtlich, weshalb für die Zeit bis zum 14. November 2007 vom interdisziplinären Gutachten der MEDAS vom 9. Januar 2006 abgewichen werden sollte. Danach ist dem Versicherten seit 30. November 2005 die zuletzt ausgeübte Tätigkeit nur noch zu 50 %, eine körperlich leichte bis mittelschwere Arbeit hingegen zu 70 % möglich, wobei der Anteil mittelschwerer Tätigkeit maximal hälftig sein soll. Zur Schwerarbeit sei der Versicherte definitiv nicht mehr geeignet. Darauf gestützt hat die Vorinstanz durch Einkommensvergleich ( Art. 16 ATSG ) einen Invaliditätsgrad von 39 % ermittelt und infolgedessen den Rentenanspruch ab 1. März 2006 verneint ( Art. 28 Abs. 1 IVG in der bis 31. Dezember 2007 geltenden Fassung, heute Art. 28 Abs. 2 IVG ; Art. 88a Abs. 1 IVV [SR 831.201]). Der Invaliditätsbemessung hat sie ein Valideneinkommen von Fr. 67'003.- zugrunde gelegt. Ohne den vom Beschwerdeführer verlangten Abzug vom Tabellenlohn zu gewähren, hat sie das von der Verwaltung gestützt auf die Schweizerische Lohnstrukturerhebung (LSE) des Bundesamtes für Statistik (Tabelle TA 1, Anforderungsniveau 4, Männer, Total) und unter Berücksichtigung der reduzierten Arbeitsfähigkeit auf Fr. 41'007.- festgesetzte Invalideneinkommen übernommen.</w:t>
      </w:r>
    </w:p>
    <w:p>
      <w:r>
        <w:rPr>
          <w:b/>
        </w:rPr>
        <w:t>E. 3.1</w:t>
      </w:r>
    </w:p>
    <w:p>
      <w:r>
        <w:t>Streitgegenstand des vorinstanzlichen Verfahrens ( BGE 125 V 413 E. 1 S. 414 f.) bildet nur der Rentenanspruch bis 31. Oktober 2007. Soweit darüber hinaus eine Rentenzusprache beantragt wird, ist auf die Beschwerde nicht einzutreten.</w:t>
      </w:r>
    </w:p>
    <w:p>
      <w:r>
        <w:rPr>
          <w:b/>
        </w:rPr>
        <w:t>E. 3.2</w:t>
      </w:r>
    </w:p>
    <w:p>
      <w:r>
        <w:t>Streitig und zu prüfen ist lediglich die Rechtsfrage (vgl. BGE 132 V 393 E. 3.3 S. 399), ob ein (behinderungsbedingt oder anderweitig begründeter) Leidensabzug vom statistisch ermittelten Invalideneinkommen vorzunehmen sei.</w:t>
      </w:r>
    </w:p>
    <w:p>
      <w:r>
        <w:rPr>
          <w:b/>
        </w:rPr>
        <w:t>E. 3.3</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126 V 75 E. 5 S. 78 ff.; 129 V 472 E. 4.3.2. S. 481).</w:t>
      </w:r>
    </w:p>
    <w:p>
      <w:r>
        <w:rPr>
          <w:b/>
        </w:rPr>
        <w:t>E. 3.4</w:t>
      </w:r>
    </w:p>
    <w:p>
      <w:r>
        <w:t>Die vorinstanzlichen Feststellungen in Bezug auf die Arbeitsfähigkeit sind nicht offensichtlich unrichtig und daher für das Bundesgericht verbindlich (E. 1). Danach kann der Versicherte seine Restarbeitsfähigkeit bei voller zeitlicher Präsenz verwerten, weshalb das kantonale Gericht einen in Teilzeittätigkeit begründeten Abzug zu Recht ablehnte (Urteil 8C_765/2008 vom 11. Juli 2008 E. 4.3.3 mit Hinweisen). 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(Urteile 8C_559/2008 vom 15. Dezember 2008 E. 4; 9C_343/2008 vom 21. August 2008 E. 3.2; 8C_765/2007 vom 11. Juli 2008 E. 4.3.2). Dies ergibt sich daraus, dass der Tabellenlohn im Anforderungsniveau 4 bereits eine Vielzahl von leichten und mittelschweren Tätigkeiten umfasst. Nichts anderes gilt, wenn - wie beim Beschwerdeführer - der Anteil mittelschwerer Tätigkeit auf die Hälfte limitiert ist, zumal der Vorinstanz beizupflichten ist, dass auch leidensadaptierte Tätigkeiten (etwa leichte Verpackungs-, Montage- und Kontrollarbeiten) nicht nur im untersten (Lohn-)Bereich der massgebenden Kategorie vertreten sind. Weiter ziehen die sich aus dem psychiatrischen Teilgutachten der MEDAS ergebenden Einschränkungen bezüglich Fahrtauglichkeit und Bedienung potentiell gefährlicher Maschinen in der Regel noch keine überproportionalen Lohneinbussen nach sich. Schliesslich sprechen weder das Alter (vgl. AHI S. 237, I 377/98 E. 4c) des knapp 37-jährigen Versicherten noch dessen (schweizerische) Nationalität für ein reduziertes Einkommen.</w:t>
      </w:r>
    </w:p>
    <w:p>
      <w:r>
        <w:rPr>
          <w:b/>
        </w:rPr>
        <w:t>E. 3.5</w:t>
      </w:r>
    </w:p>
    <w:p>
      <w:r>
        <w:t>Unter den gegebenen Umständen hat das kantonale Gericht nicht Bundesrecht verletzt, wenn es die Vornahme eines Abzuges vom Tabellenlohn ablehnte und damit für die Zeit vom 1. März 2006 bis 31. Oktober 2007 die Verneinung eines Rentenanspruchs bestätigte.</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