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9C_728/2018 vom 21. März 2019</w:t>
      </w:r>
    </w:p>
    <w:p>
      <w:r>
        <w:t>Bundesgericht, 2019-03-21, DE</w:t>
      </w:r>
    </w:p>
    <w:p>
      <w:r>
        <w:rPr>
          <w:b/>
        </w:rPr>
        <w:t xml:space="preserve">Quelle: </w:t>
      </w:r>
      <w:r>
        <w:t>https://mcp.opencaselaw.ch/entscheid/bger_9C_728_2018</w:t>
      </w:r>
    </w:p>
    <w:p>
      <w:r>
        <w:t>FR: TF 9C_728/2018 du 21 mars 2019</w:t>
      </w:r>
    </w:p>
    <w:p>
      <w:r>
        <w:t>IT: TF 9C_728/2018 del 21 marzo 2019</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Bundesrecht verletzt ( Art. 95 lit. a BGG ), einschliesslich einer allfälligen rechtsfehlerhaften Tatsachenfeststellung ( Art. 97 Abs. 1, Art. 105 Abs. 2 BGG ).</w:t>
      </w:r>
    </w:p>
    <w:p>
      <w:r>
        <w:rPr>
          <w:b/>
        </w:rPr>
        <w:t>E. 2.1</w:t>
      </w:r>
    </w:p>
    <w:p>
      <w:r>
        <w:t>Streitig und zu prüfen ist, ob die Vorinstanz Bundesrecht verletzte, indem sie die rentenablehnende Verfügung vom 28. Februar 2018 bestätigte.</w:t>
      </w:r>
    </w:p>
    <w:p>
      <w:r>
        <w:rPr>
          <w:b/>
        </w:rPr>
        <w:t>E. 2.2</w:t>
      </w:r>
    </w:p>
    <w:p>
      <w:r>
        <w:t>Im angefochtenen Entscheid werden die massgebenden gesetzlichen Bestimmungen und von der Rechtsprechung entwickelten Grundsätze zur Invalidität ( Art. 4 Abs. 1 IVG in Verbindung mit Art. 8 Abs. 1 ATSG ), zur Erwerbsunfähigkeit ( Art. 7 Abs. 1 ATSG ), zum Anspruch auf eine Invalidenrente ( Art. 28 IVG ) sowie zum Beweiswert ärztlicher Berichte und Gutachten zutreffend dargelegt. Darauf wird verwiesen.</w:t>
      </w:r>
    </w:p>
    <w:p>
      <w:r>
        <w:rPr>
          <w:b/>
        </w:rPr>
        <w:t>E. 2.3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eine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3.1</w:t>
      </w:r>
    </w:p>
    <w:p>
      <w:r>
        <w:t>Das kantonale Gericht verneinte einen invalidenversicherungsrechtlich relevanten Gesundheitsschaden im Wesentlichen gestützt auf das von ihm als beweiskräftig beurteilte MEDAS-Gutachten vom 28. März 2017 (samt ergänzender Stellungnahme vom 15. Januar 2018). Danach ist die Versicherte aufgrund der festgestellten Einschränkungen physischer und psychischer Natur in ihrer Arbeitsfähigkeit lediglich insoweit beeinträchtigt, als sie keine Tätigkeit im Pflegebereich ausüben sollte und als ihr das Heben und Tragen von schweren Lasten über 10 kg, rein sitzende, rein gehende und rein stehende Arbeiten sowie solche mit monotoner Rumpfhaltung, viel Treppensteigen oder in gebückter Position unzumutbar sind. Unter Berücksichtigung dieser Parameter besteht eine volle Einsatzfähigkeit.</w:t>
      </w:r>
    </w:p>
    <w:p>
      <w:r>
        <w:rPr>
          <w:b/>
        </w:rPr>
        <w:t>E. 3.2</w:t>
      </w:r>
    </w:p>
    <w:p>
      <w:r>
        <w:t>In der Beschwerde wird vorgebracht, es sei stossend, dass sich die Vorinstanz ausschliesslich auf das Gutachten vom 28. März 2017 stütze, umso mehr, als sie selber gewisse Schwächen beim psychiatrischen Konsilium festgestellt habe. Diesem Einwand kann nicht gefolgt werden. Im angefochtenen Entscheid wurden sämtliche medizinischen Unterlagen eingehend gewürdigt. So setzte sich das Verwaltungsgericht sowohl mit den Angaben des Hausarztes Dr. med. B.________, Facharzt FMH für Allgemeinmedizin, (insbesondere mit dem Bericht vom 25. August 2016 und der Stellungnahme vom 20. März 2018 zum MEDAS-Gutachten), als auch mit den Ausführungen des behandelnden Psychiaters Dr. med. C.________, Facharzt Psychiatrie und Psychotherapie FMH, (insbesondere mit dem Bericht vom 24. Juni 2014 und mit der Stellungnahme vom 20. Oktober 2017 zum MEDAS-Gutachten), einlässlich auseinander. Es verletzt kein Bundesrecht, dass die Vorinstanz hinsichtlich der umstrittenen psychischen Problematik die Einschätzung im entsprechenden MEDAS-Teilgutachten für überzeugender hielt als diejenige des Dr. med. C.________, dies nicht nur wegen der unterschiedlichen Natur von Begutachtungs- und Behandlungsauftrag ( BGE 124 I 170 E. 4 S. 175), sondern auch weil die MEDAS-Untersuchung - anders als diejenige durch Dr. med. C.________ - nicht beeinflusst war durch die Anwesenheit von Familienangehörigen, welche verfälschend wirken kann (vgl. BGE 140 V 260 E. 3.2.3 S. 262 f.). Die Versicherte beschränkt sich im Kern darauf, ihre eigene, von der vorinstanzlichen abweichende Beweiswürdigung und Einschätzung ihrer gesundheitlichen Verhältnisse darzulegen, was nicht genügt.</w:t>
      </w:r>
    </w:p>
    <w:p>
      <w:r>
        <w:rPr>
          <w:b/>
        </w:rPr>
        <w:t>E. 3.3</w:t>
      </w:r>
    </w:p>
    <w:p>
      <w:r>
        <w:t>Nicht beigepflichtet werden kann der Beschwerdeführerin auch, soweit sie rügt, das MEDAS-Gutachten vom 28. März 2017 sei insofern unvollständig, als darin eine tiefgründige Auseinandersetzung mit der Problematik einer Depression fehle. Sie beanstandet, dass im Rahmen der Untersuchung weder ein Test zur Erfassung der depressiven Symptomatik (wie z.B. das Beck Depressionsinventar, die Hamilton Depressionsskala etc.) noch eine allgemeine Checkliste (wie die SCL-90) verwendet worden sei. Ihre Kritik am Vorgehen des Gutachters verfängt schon deshalb nicht, weil die klinische Untersuchung mit Anamneseerhebung, Symptomerfassung und Verhaltensbeobachtung entscheidend ist und den angesprochenen Testverfahren im Rahmen einer psychiatrischen Begutachtung höchstens eine ergänzende Funktion zukommt (Urteile 8C_772/2016 vom 23. Januar 2017 E. 6.1 und 8C_578/2014 vom 17. Oktober 2014 E. 4.2.7). Die entsprechenden gutachterlichen Ausführungen, in welchen im Übrigen auf einen REY-Memory-Test zur Symptomvalidierung verwiesen wird, durfte die Vorinstanz, ohne Bundesrecht zu verletzen, als überzeugend und schlüssig betrachten.</w:t>
      </w:r>
    </w:p>
    <w:p>
      <w:r>
        <w:rPr>
          <w:b/>
        </w:rPr>
        <w:t>E. 3.4</w:t>
      </w:r>
    </w:p>
    <w:p>
      <w:r>
        <w:t>Es steht demnach in Einklang mit Bundesrecht, wenn das kantonale Gericht dem MEDAS-Gutachten vom 28. März 2017 vollen Beweiswert zuerkannt hat, der Einschätzung, wonach bei der Versicherten im Rahmen des Zumutbarkeitsprofils keine Beeinträchtigung der Arbeitsfähigkeit besteht, gefolgt ist und weitere medizinische Abklärungen für entbehrlich gehalten hat. Damit hat es mit der Verneinung eines Rentenanspruches sein Bewenden.</w:t>
      </w:r>
    </w:p>
    <w:p>
      <w:r>
        <w:rPr>
          <w:b/>
        </w:rPr>
        <w:t>E. 4</w:t>
      </w:r>
    </w:p>
    <w:p>
      <w:r>
        <w:t>Die Gerichtskosten werden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