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727/2010 vom 27. Januar 2012</w:t>
      </w:r>
    </w:p>
    <w:p>
      <w:r>
        <w:t>Bundesgericht, 2012-01-27, DE</w:t>
      </w:r>
    </w:p>
    <w:p>
      <w:r>
        <w:rPr>
          <w:b/>
        </w:rPr>
        <w:t xml:space="preserve">Quelle: </w:t>
      </w:r>
      <w:r>
        <w:t>https://mcp.opencaselaw.ch/entscheid/bger_9C_727_2010</w:t>
      </w:r>
    </w:p>
    <w:p>
      <w:r>
        <w:t>FR: TF 9C 727/2010 du 27 janvier 2012</w:t>
      </w:r>
    </w:p>
    <w:p>
      <w:r>
        <w:t>IT: TF 9C 727/2010 del 27 gennaio 2012</w:t>
      </w:r>
    </w:p>
    <w:p>
      <w:pPr>
        <w:pStyle w:val="Heading2"/>
      </w:pPr>
      <w:r>
        <w:t>Regeste</w:t>
      </w:r>
    </w:p>
    <w:p>
      <w:r>
        <w:t>Ergänzungsleistung zur AHV/IV (örtliche Zuständigkeit) | Ergänzungsleistung</w:t>
      </w:r>
    </w:p>
    <w:p>
      <w:pPr>
        <w:pStyle w:val="Heading2"/>
      </w:pPr>
      <w:r>
        <w:t>Erwägungen</w:t>
      </w:r>
    </w:p>
    <w:p>
      <w:r>
        <w:rPr>
          <w:b/>
        </w:rPr>
        <w:t>E. 1</w:t>
      </w:r>
    </w:p>
    <w:p>
      <w:r>
        <w:t>Beim angefochtenen vorinstanzlichen Entscheid handelt es sich aufgrund der dispositivmässigen Verpflichtung der SVA Aargau zur materiellen Prüfung des EL-Anspruchs und neuer Verfügung um einen Rückweisungsentscheid und damit um einen selbständig eröffneten Zwischenentscheid im Sinne von Art. 93 Abs. 1 BGG . Die für eine selbständige Anfechtung erforderliche Voraussetzung des nicht wiedergutzumachenden Nachteils im Sinne von lit. a dieser Bestimmung ist erfüllt, da die Sozialversicherungsanstalt gezwungen wird, entgegen ihrer Rechtsauffassung eine neue Verfügung zu erlassen ( BGE 133 V 477 E. 5.2 S. 483; Urteil 8C_79/2010 vom 24. September 2010 E. 2, nicht publ. in: BGE 136 V 346 ; Urteil 8C_682/2007 vom 30. Juli 2008 E. 1, nicht publ. in: BGE 134 V 392 ).</w:t>
      </w:r>
    </w:p>
    <w:p>
      <w:r>
        <w:rPr>
          <w:b/>
        </w:rPr>
        <w:t>E. 2</w:t>
      </w:r>
    </w:p>
    <w:p>
      <w:r>
        <w:t>Das Bundesgericht prüft, ungeachtet dessen, dass die Beschwerdeführerin diesbezüglich keine Einwände erhebt, von Amtes wegen die formellen Gültigkeitserfordernisse des vorinstanzlichen Verfahrens, insbesondere auch die Frage, ob das kantonale Gericht zu Recht auf die Beschwerde eingetreten ist ( BGE 136 II 23 E. 3 S. 25; 136 V 7 E. 2 Ingress S. 9; 132 V 93 E. 1.2 S. 95 mit Hinweis). - Die Gemeinde X.________ war als bisher zuständige EL-Durchführungsstelle im vorinstanzlichen Beschwerdeverfahren aktivlegitimiert (vgl. BGE 132 V 74 ). Es stellt sich indessen die Frage, ob sie nicht zunächst Einsprache gegen die Verfügung der SVA Aargau hätte erheben müssen.</w:t>
      </w:r>
    </w:p>
    <w:p>
      <w:r>
        <w:rPr>
          <w:b/>
        </w:rPr>
        <w:t>E. 2.1</w:t>
      </w:r>
    </w:p>
    <w:p>
      <w:r>
        <w:t>Nach Art. 56 Abs. 1 ATSG (SR 830.1) kann gegen Einspracheentscheide oder Verfügungen, gegen welche eine Einsprache ausgeschlossen ist, Beschwerde erhoben werden. Verfügungen der EL-Behörden sind, anders als etwa Verfügungen der IV-Stellen (vgl. Art. 69 Abs. 1 IVG ), gestützt auf Art. 52 Abs. 1 erster Satzteil ATSG grundsätzlich mit Einsprache anfechtbar. Die Beschwerde ist demnach nicht gegeben. Sie kann erst gegen den Einspracheentscheid erhoben werden. Art. 52 Abs. 1 zweiter Satzteil ATSG sieht indessen - im EL-Verfahren als Ausnahme von der genannten Regel - vor, dass gegen prozess- und verfahrensleitende Verfügungen die Einsprache unzulässig ist, was nach Art. 56 Abs. 1 ATSG wiederum den Beschwerdeweg öffnet. Nach Art. 35 Abs. 1 ATSG prüft der Versicherungsträger seine Zuständigkeit von Amtes wegen. Falls er sich als zuständig erachtet, stellt er dies durch Verfügung fest, wenn eine Partei die Zuständigkeit bestreitet (Abs. 2); erachtet er sich hingegen als unzuständig, tritt er durch Verfügung auf die Sache nicht ein, wenn eine Partei die Zuständigkeit behauptet (Abs. 3 der genannten Gesetzesbestimmung).</w:t>
      </w:r>
    </w:p>
    <w:p>
      <w:r>
        <w:rPr>
          <w:b/>
        </w:rPr>
        <w:t>E. 2.2</w:t>
      </w:r>
    </w:p>
    <w:p>
      <w:r>
        <w:t>Der Vorinstanz ist insoweit beizupflichten, als die Verfügung der SVA Aargau vom 2. November 2009 nach ihrem tatsächlichen rechtlichen Bedeutungsgehalt eine Nichteintretensverfügung wegen örtlicher Unzuständigkeit im Sinne von Art. 35 Abs. 3 ATSG darstellt (vgl. BGE 132 V 74 E. 2). Als solche setzt sie - anders als bei Bejahung der Zuständigkeit gemäss Abs. 2 von Art. 35 ATSG - dem Verwaltungsverfahren ein Ende, zumindest in denjenigen Fällen, in denen - wie hier - eine Weiterleitung an die als zuständig erachtete Stelle ( Art. 30 ATSG ) ausser Betracht fällt (vgl. SVR 2010 IV Nr. 40 S. 126, 9C_1000/2009 E. 1.2 zu Art. 90 und 92 BGG ). Als Endverfügung gemäss Art. 5 Abs. 1 lit. c VwVG kann eine solche Nichteintretensverfügung nicht als blosse prozess- und verfahrensleitende Verfügung im Sinne von Art. 52 Abs. 1 zweiter Satzteil ATSG qualifiziert werden (vgl. BGE 131 V 42 E. 3 S. 47). Das verfügte Nichteintreten hätte daher - wie in der Rechtsmittelbelehrung dargelegt - mittels Einsprache, nicht mit direkter Beschwerde ans kantonale Versicherungsgericht angefochten werden müssen.</w:t>
      </w:r>
    </w:p>
    <w:p>
      <w:r>
        <w:rPr>
          <w:b/>
        </w:rPr>
        <w:t>E. 2.3</w:t>
      </w:r>
    </w:p>
    <w:p>
      <w:r>
        <w:t>Eine Aufhebung des vorinstanzlichen Entscheids aus formellen Gründen kommt dennoch nicht in Frage: Die unterschiedlichen Standpunkte der Parteien zur Frage der örtlichen Zuständigkeit sind ebenso bekannt wie die diesbezügliche Auffassung des kantonalen Gerichts. Es ist zudem offensichtlich allen Verfahrensbeteiligten daran gelegen, Klarheit darüber zu gewinnen, welcher Kanton für die Festsetzung und die Auszahlung der Ergänzungsleistung zuständig ist. Würde der angefochtene Entscheid aufgehoben und die Sache zur Durchführung des Einspracheverfahrens an die SVA Aargau zurückgewiesen, käme dies unter den gegebenen Umständen einem formellen Leerlauf gleich, welcher dem Gebot der Prozessökonomie zuwiderliefe (Urteil 8C_781/2010 vom 15. März 2011 E. 2.4 mit Hinweis).</w:t>
      </w:r>
    </w:p>
    <w:p>
      <w:r>
        <w:rPr>
          <w:b/>
        </w:rPr>
        <w:t>E. 3</w:t>
      </w:r>
    </w:p>
    <w:p>
      <w:r>
        <w:t>Im Streite liegt die Zuständigkeit für die Festsetzung und die Auszahlung der Ergänzungsleistung ab 1. August 2009.</w:t>
      </w:r>
    </w:p>
    <w:p>
      <w:r>
        <w:rPr>
          <w:b/>
        </w:rPr>
        <w:t>E. 3.1.1</w:t>
      </w:r>
    </w:p>
    <w:p>
      <w:r>
        <w:t>Nach Art. 1a Abs. 3 aELG (aufgehoben auf Ende 2007) war der Kanton, in dem der Bezüger seinen Wohnsitz hatte, zuständig für die Festsetzung und Auszahlung der Ergänzungsleistung. Der Wohnsitz im Sinne dieser Vorschrift bestimmt sich nach den Art. 23-26 ZGB ( Art. 13 Abs. 1 ATSG in Verbindung mit Art. 1 Abs. 1 ELG sowohl in der Fassung des am 1. Januar 2008 in Kraft getretenen neuen Rechts [SR 831.30] als auch in derjenigen des abgelösten aELG). Der zivilrechtliche Wohnsitz einer Person befindet sich an dem Ort, wo sie sich mit der Absicht dauernden Verbleibens aufhält ( Art. 23 Abs. 1 ZGB ) und den sie sich zum Mittelpunkt ihrer Lebensinteressen gemacht hat ( BGE 133 V 309 E. 3.1 S. 312; 127 V 237 E. 1 S. 238; 125 III 100 E. 3 S. 102). Der Aufenthalt an einem Ort zum Zweck des Besuchs einer Lehranstalt und die Unterbringung einer Person in einer Erziehungs-, Versorgungs-, Heil- oder Strafanstalt begründen keinen Wohnsitz ( Art. 26 ZGB ).</w:t>
      </w:r>
    </w:p>
    <w:p>
      <w:r>
        <w:rPr>
          <w:b/>
        </w:rPr>
        <w:t>E. 3.1.2</w:t>
      </w:r>
    </w:p>
    <w:p>
      <w:r>
        <w:t>Rechtsprechungsgemäss wird jedoch in der letztgenannten Bestimmung lediglich die Vermutung angestellt, wonach der Aufenthalt am Studienort oder in einer Anstalt nicht bedeutet, dass auch der Lebensmittelpunkt an den fraglichen Ort verlegt worden ist. Diese Vermutung ist widerlegbar, insbesondere wenn eine urteilsfähige mündige Person freiwillig und selbstbestimmt, allenfalls vom "Zwang der Umstände" (etwa Angewiesensein auf Betreuung, finanzielle Gründe) diktiert, sich zu einem Anstaltsaufenthalt unbeschränkter Dauer entschlossen und überdies die Anstalt und den Aufenthaltsort frei gewählt hat ( BGE 137 III 593 E. 4.1 S. 600; 134 V 236 E. 2.1 S. 239 f.; 133 V 309 E. 3.1 S. 312; 127 V 237 E. 2b und c S. 239 ff.). Die Widerlegung der Vermutung gemäss Art. 26 ZGB und mithin die Annahme der Wohnsitzverlegung eines EL-Bezügers an den Anstaltsort konnte also nach der früheren gesetzlichen Regelung zu einem Wechsel in der ergänzungsleistungsrechtlichen Zuständigkeit führen ( BGE 133 V 309 ). Das Bundesgericht erkannte durchaus, dass diese Rechtslage die Standortgemeinden und -kantone von Einrichtungen zur Betreuung und Pflege Behinderter finanziell benachteiligte und dadurch letztlich der Mobilität der Betroffenen bei der Suche nach einer geeigneten Institution abträglich war, weil sich zum Teil Widerstand gegen ein vorgesehenes Heimprojekt oder die Aufnahme ausserkantonaler Heimbewohner regte. Es befand indessen, es bleibe Sache des Gesetzgebers, Abhilfe zu schaffen und gegebenenfalls ergänzungsleistungsrechtlich eine vom zivilrechtlichen Wohnsitz abweichende Lösung vorzusehen ( BGE 133 V 309 E. 3.3 in fine S. 314; 127 V 237 E. 2d in fine S. 242).</w:t>
      </w:r>
    </w:p>
    <w:p>
      <w:r>
        <w:rPr>
          <w:b/>
        </w:rPr>
        <w:t>E. 3.1.3</w:t>
      </w:r>
    </w:p>
    <w:p>
      <w:r>
        <w:t>Eine derartige vom zivilrechtlichen Wohnsitz abweichende Regelung wurde im Bundesgesetz vom 24. Juni 1977 über die Zuständigkeit für die Unterstützung Bedürftiger (Zuständigkeitsgesetz, ZUG; SR 851.1) verankert. Dessen Art. 5 bestimmt, dass der Aufenthalt in einem Heim, einem Spital oder einer andern Anstalt und die behördliche oder vormundschaftliche Versorgung einer mündigen oder entmündigten Person in Familienpflege keinen Unterstützungswohnsitz begründen; der Eintritt eines solchen Sachverhaltes beendigt denn auch einen bestehenden Unterstützungswohnsitz nicht ( Art. 9 Abs. 3 ZUG ). Diese Regelung dient unter anderem dem Schutz der Standortkantone und soll den Anreiz nach kantonsexterner Unterbringung unterstützungsbedürftiger Personen verringern (Urteil 8C_79/2010 vom 24. September 2010 E. 7.2, nicht publ. in: BGE 136 V 346 ; Urteil 2A.714/2006 vom 10. Juli 2007 E. 3.2). Der Gesetzgeber nahm dabei bewusst in Kauf, dass eine freiwillig in ein Heim eintretende und am Ort des Heims zivilrechtlichen Wohnsitz begründende Person ihren Unterstützungswohnsitz weiterhin dort hat, wo sie vor dem Heimeintritt ihren Lebensmittelpunkt hatte (Werner Thomet, Kommentar zum Bundesgesetz über die Zuständigkeit für die Unterstützung Bedürftiger [ZUG], 2. Aufl. 1994, N. 109 zu Art. 5 und N. 153 zu Art. 9 Abs. 3 ZUG ).</w:t>
      </w:r>
    </w:p>
    <w:p>
      <w:r>
        <w:rPr>
          <w:b/>
        </w:rPr>
        <w:t>E. 3.2</w:t>
      </w:r>
    </w:p>
    <w:p>
      <w:r>
        <w:t>Im Rahmen der Neugestaltung des Finanzausgleichs und der Aufgabenteilung zwischen Bund und Kantonen (NFA)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(SVR 2011 EL Nr. 6 S. 17, 9C_972/2009 E. 2.2 in fine). 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der Kanton Aargau - wie die meisten Kantone - die kantonale Ausgleichskasse (Sozialversicherungsanstalt) mit der EL-Durchführung betraut hat (§ 5 Abs. 1 und § 7 Abs. 2 des Gesetzes vom 26. Juni 2007 über Ergänzungsleistungen zur AHV und IV im Kanton Aargau [Ergänzungsleistungsgesetz Aargau, ELG-AG; SAR 831.300]), hat der Kanton Zürich diese Aufgabe grundsätzlich den politischen Gemeinden übertragen (§ 2 des Zürcher Gesetzes vom 7. Februar 1971 über die Zusatzleistungen zur eidgenössischen AHV/IV [Zusatzleistungsgesetz, ZLG; LS 831.3]).</w:t>
      </w:r>
    </w:p>
    <w:p>
      <w:r>
        <w:rPr>
          <w:b/>
        </w:rPr>
        <w:t>E. 3.3</w:t>
      </w:r>
    </w:p>
    <w:p>
      <w:r>
        <w:t>Die beschwerdeführende SVA Aargau und das BSV interpretieren die Ausnahmeregelung gemäss zweitem Satz von Art. 21 Abs. 1 ELG in dem Sinne, dass bei Heimbewohnern in jedem Falle derjenige Kanton EL-rechtlich zuständig bleibt, welcher die Ergänzungsleistung vor dem Heimeintritt ausgerichtet hatte - und zwar unabhängig von allfälligen "direkten" oder "abgeleiteten Wohnsitzverschiebungen" (so in der Beschwerdeschrift). Demgegenüber stellen sich die Vorinstanz und die Gemeinde X.________ auf den Standpunkt, dass nach der genannten neuen Gesetzesbestimmung zwar der Heimaufenthalt an sich keine neue ergänzungsleistungsrechtliche Zuständigkeit zu begründen vermag, eine solche Änderung in der kantonalen Zuständigkeit aber unter Berücksichtigung des Grundsatzes von Art. 21 Abs. 1 erster Satz ELG weiterhin eintreten kann, namentlich dann, wenn der abgeleitete zivilrechtliche Wohnsitz bevormundeter oder entmündigter, unter elterlicher Sorge stehender Heimbewohner wechselt. In diesem Zusammenhang gilt es Folgendes klarzustellen: Die gemäss Art. 369 ZGB entmündigte, unter die elterliche Sorge ihrer Mutter gestellte R.________ ( Art. 385 Abs. 3 ZGB ) hat ihren (abgeleiteten) zivilrechtlichen Wohnsitz am Wohnsitz der Mutter ( Art. 25 Abs. 1 ZGB ; vgl. BGE 133 III 305 E. 3.3 S. 306 ff.; Daniel Staehelin, in: Basler Kommentar, Zivilgesetzbuch, Bd. I, 4. Aufl. 2010, N. 12 zu Art. 25 ZGB ; Schnyder/Murer, Berner Kommentar, 3. Aufl. 1984, N. 22 zu Art. 376 ZGB ), d.h. bis Juli 2009 in X.________, danach in Y.________. Entgegen den missverständlichen Ausführungen im angefochtenen Entscheid wie auch in der dagegen erhobenen Beschwerde spielt im hier zu beurteilenden Fall der Sitz der Vormundschaftsbehörde, welche die Aufsicht über die Versicherte ausübt (nunmehr Z.________, früher X.________), keine Rolle. Art. 25 Abs. 2 ZGB , wonach bevormundete Personen ihren (ebenfalls abgeleiteten) Wohnsitz am Sitz der zuständigen Vormundschaftsbehörde haben, ist auf volljährige Entmündigte, die unter elterlicher Sorge stehen, nicht anwendbar. Dies ändert indessen nichts an der nachfolgend zu beantwortenden Rechtsfrage: Führt die Verlegung des abgeleiteten Wohnsitzes der nach wie vor im selben Behindertenheim lebenden EL-Bezügerin von X.________ in den Kanton Aargau zu einem Wechsel in der ergänzungsleistungsrechtlichen Zuständigkeit? Oder mit andern Worten: Ist dieser rechtserhebliche Sachverhalt unter die Grundnorm (erster Satz von Art. 21 Abs. 1 ELG ) oder aber unter die Ausnahmeregelung (zweiter Satz dieser Gesetzesbestimmung) zu subsumieren?</w:t>
      </w:r>
    </w:p>
    <w:p>
      <w:r>
        <w:rPr>
          <w:b/>
        </w:rPr>
        <w:t>E. 3.4.1</w:t>
      </w:r>
    </w:p>
    <w:p>
      <w:r>
        <w:t>Ausgangspunkt jeder Auslegung bildet der Wortlaut der Bestimmung. Vom klaren, d.h. eindeutigen und unmissverständlichen Wortlaut darf nur ausnahmsweise abgewichen werden, u.a. dann, wenn triftige Gründe dafür vorliegen, dass der Wortlaut nicht den wahren Sinn der Norm wiedergibt. Solche Gründe können sich aus der Entstehungsgeschichte der Bestimmung, aus ihrem Grund und Zweck oder aus dem Zusammenhang mit andern Vorschriften ergeben.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 BGE 137 V 13 E. 5.1 S. 17 mit Hinweisen).</w:t>
      </w:r>
    </w:p>
    <w:p>
      <w:r>
        <w:rPr>
          <w:b/>
        </w:rPr>
        <w:t>E. 3.4.2</w:t>
      </w:r>
    </w:p>
    <w:p>
      <w:r>
        <w:t>Den Materialien zur Totalrevision des ELG lässt sich entnehmen, dass der Gesetzesentwurf zuhanden des Parlaments dem Bundesrat die Kompetenz einräumte, nach Anhörung der Kantone für in Heimen oder Spitälern lebende Personen besondere Zuständigkeitsbestimmungen zu erlassen (Art. 21 Abs. 1 zweiter Satz ELG-Entwurf gemäss Botschaft vom 7. September 2005 zur Ausführungsgesetzgebung zur NFA; BBl 2005 6029 ff., 6357 [Anhang 3]). Zur Begründung wurde ausgeführt, bei Heimbewohnern sei es in der Praxis zwischen den Kantonen immer wieder zu Streitigkeiten über die Zuständigkeit gekommen, "weil gerade die Wohnsitzfrage nicht immer ohne weiteres zu beantworten" sei (BBl 2005 6232 f. Ziff. 2.9.8.3 zu Art. 21 ELG ). Auf Antrag seiner vorberatenden Kommission (Protokolle der Sitzung vom 18./19. Januar 2006 [S. 69 ff.] und derjenigen vom 6./7. Februar 2006 [S. 20 ff.]) beschloss der Ständerat als Erstrat, die Kompetenz des Bundesrates zu streichen und durch den nunmehr geltenden zweiten Satz von Art. 21 Abs. 1 ELG zu ersetzen. Im Rahmen der ständerätlichen Beratung führte der Kommissionssprecher aus, diese neue Regelung stimme mit derjenigen im hievor (E. 3.1.3) erwähnten ZUG überein. Die zum Zuständigkeitsgesetz entwickelte Praxis für Heim- und Anstaltsinsassen sowie Familienpfleglinge solle grundsätzlich auch im EL-Bereich Anwendung finden. Zuhanden der Materialien werde mit aller Deutlichkeit festgehalten, dass die Änderung keine Auswirkungen auf die Festlegung des zivilrechtlichen Wohnsitzes habe. Dieser bestimme sich einzig und allein nach dem ZGB (AB 2006 S 212). Der Nationalrat stimmte dem gegenüber der bundesrätlichen Vorlage neu gefassten Art. 21 Abs. 1 ELG diskussionslos zu (AB 2006 N 1255; SVR 2011 EL Nr. 6 S. 17, 9C_972/2009 E. 5.3.2.1).</w:t>
      </w:r>
    </w:p>
    <w:p>
      <w:r>
        <w:rPr>
          <w:b/>
        </w:rPr>
        <w:t>E. 3.4.3</w:t>
      </w:r>
    </w:p>
    <w:p>
      <w:r>
        <w:t>Die dargelegte Entstehungsgeschichte der streitigen Norm zeigt, dass es dem Gesetzgeber darum ging, bei Heimbewohnern eine Kongruenz zwischen Ergänzungsleistung und Sozialhilfe herzustellen. Mit der dem ZUG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vorstehende E. 3.1.2 und 3.4.2 am Anfang). Zum andern ging die gesetzgeberische Regelungsabsicht dahin, die Benachteiligung der Standortkantone von Heimen, Anstalten und vergleichbaren Institutionen (vgl. hiezu vorne E. 3.1.2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Frage der Abgrenzung von wohnsitzbegründendem freiwilligen Eintritt in ein Heim oder eine Anstalt und nicht wohnsitzrelevanter Unterbringung nicht mehr. Für den Fall eines Aufenthalts in einem Heim, einem Spital oder einer andern Anstalt hat der Gesetzgeber somit eine Regelung getroffen, bei welcher - ähnlich wie im Fürsorgebereich (E. 3.1.2 f.) - der zivilrechtliche Wohnsitz und die Zuständigkeit für die Festsetzung und die Auszahlung der (Ergänzungs-)Leistung auseinanderfallen können (SVR 2011 EL Nr. 6 S. 17, 9C_972/2009 E. 5.3.2.2).</w:t>
      </w:r>
    </w:p>
    <w:p>
      <w:r>
        <w:rPr>
          <w:b/>
        </w:rPr>
        <w:t>E. 3.4.4</w:t>
      </w:r>
    </w:p>
    <w:p>
      <w:r>
        <w:t>Was die hier zu beantwortende Rechtsfrage (E. 3.3 hievor in fine) betrifft, ist der - in den drei Sprachfassungen übereinstimmende - Wortlaut von Art. 21 Abs. 1 zweiter Satz ELG ("der Aufenthalt in ...", "le séjour dans ...", "il soggiorno in ...") ebenfalls eindeutig: Einzig der Heim- oder Anstaltsaufenthalt als solcher bleibt nach der neuen gesetzlichen Ausnahmeregelung für die Bewohner der erwähnten Einrichtungen EL-rechtlich unbeachtlich. Anderweitige Umstände, nach denen sich der zivilrechtliche Wohnsitz und damit dem Grundsatze nach auch die ergänzungsleistungsrechtliche Zuständigkeit bestimmen (Art. 21 Abs. 1 erster Satz ELG in Verbindung mit Art. 13 Abs. 1 ATSG ), sind indessen nach wie vor massgebend. So ändert die bisherige örtliche Zuständigkeit für die Festsetzung und die Auszahlung der Ergänzungsleistung, wenn - wie hier - der gemäss Art. 25 Abs. 1 ZGB abgeleitete Wohnsitz einer entmündigten, unter elterlicher Sorge stehenden leistungsberechtigten Heimbewohnerin in einen andern Kanton verlegt wird, weil deren Mutter als alleinige Inhaberin des Sorgerechts vom zürcherischen X.________ in den Kanton Aargau zieht. Dieselben Überlegungen gelten für den ebenso abgeleiteten, am Sitz der Vormundschaftsbehörde liegenden zivilrechtlichen Wohnsitz bevormundeter Heim- oder Anstaltsbewohner ( Art. 25 Abs. 2 ZGB ): Deren Wohnsitzwechsel in einen andern Kanton führt nach der Grundnorm von Art. 21 Abs. 1 erster Satz ELG ebenfalls zu einer Änderung in der bisherigen ergänzungsleistungsrechtlichen Zuständigkeit, wobei eine solche Wohnsitzverlegung der formellen Übertragung der Vormundschaft auf die Vormundschaftsbehörde am neuen Ort bedarf ( Art. 377 Abs. 1 und 2 ZGB ; Daniel Staehelin, a.a.O., N. 4 ff. zu Art. 377 ZGB ; vgl. Urteil P 5/02 vom 24. April 2002 E. 2). Hätte der Gesetzgeber tatsächlich in dem Sinne legiferieren wollen, dass bei Heimbewohnern die im Zeitpunkt des Eintritts bestehende kantonale Zuständigkeit der EL-Behörden in keinem Falle mehr eine Änderung erfährt, hätte er für die Ausnahmebestimmung zweifellos eine entsprechende Formulierung gewählt.</w:t>
      </w:r>
    </w:p>
    <w:p>
      <w:r>
        <w:rPr>
          <w:b/>
        </w:rPr>
        <w:t>E. 3.4.5</w:t>
      </w:r>
    </w:p>
    <w:p>
      <w:r>
        <w:t>Gründe für eine vom unmissverständlichen Wortlaut abweichende Auslegung von Art. 21 Abs. 1 zweiter Satz ELG (E. 3.4.1 hievor) bestehen nicht: Die erwähnte, vom Gesetzgeber beabsichtigte Kongruenz zwischen Ergänzungsleistung und Sozialhilfe ist unter systematischem Blickwinkel insofern begrenzt, als sich die Zuständigkeit im EL-Bereich grundsätzlich nach dem zivilrechtlichen Wohnsitz richtet (erster Satz von Art. 21 Abs. 1 ELG ), wogegen der Bedürftige seinen sog. Unterstützungswohnsitz nach Art. 4 Abs. 1 ZUG prinzipiell in dem Kanton hat, wo er sich mit der Absicht dauernden Verbleibens aufhält. Dem im vorliegenden Zusammenhang interessierenden abgeleiteten Wohnsitz nach Art. 25 Abs. 1 oder 2 ZGB kommt somit im Sozialhilferecht für Erwachsene keinerlei Bedeutung zu (vgl. demgegenüber Art. 7 ZUG für unmündige Kinder). Folglich lassen sich für die hier zu beantwortende Rechtsfrage nach der Tragweite des zweiten Satzes von Art. 21 Abs. 1 ELG von vornherein keine Kongruenzüberlegungen anstellen, obwohl diese Ausnahmebestimmung mit derjenigen von Art. 5 ZUG weitgehend übereinstimmt (vgl. E. 3.1.3 und 3.4.2 f. hievor). Immerhin ist anzumerken, dass der Aufenthalt in einem Heim oder einer Klinik auch unter der Herrschaft des ZUG nicht dazu führt, dass der Unterstützungswohnsitz praktisch nicht mehr ändern kann (Urteil 8C_79/2010 vom 24. September 2010 E. 7.2 in fine, nicht publ. in: BGE 136 V 346 ; Urteil 2A.714/2006 vom 10. Juli 2007 E. 3.3). Auch eine am Sinn und am Zweck (teleologisch) oder an der Entstehungsgeschichte der Norm orientierte Interpretation ändert nichts am bisher ermittelten Auslegungsergebnis. Keiner der angeführten, sich aus den Materialien ergebenden Aspekte der gesetzgeberischen Regelungsabsicht verlangt nach einer über den Wortlaut hinausgehenden Subsumtion des hier relevanten Sachverhalts unter die Ausnahme- statt unter die Grundregel (d.h. unter den zweiten statt den ersten Satz von Art. 21 Abs. 1 ELG ). So kann die vorliegende Anknüpfung der ergänzungsleistungsrechtlichen Zuständigkeit an den abgeleiteten zivilrechtlichen Wohnsitz bevormundeter oder entmündigter, unter elterlicher Sorge stehender Heimbewohner offenkundig nicht dazu führen, dass sich - wie unter dem früheren aELG - an der oft schwierigen Abgrenzung zwischen wohnsitzbegründendem freiwilligem Eintritt ins Heim einerseits und nicht wohnsitzrelevanter Unterbringung anderseits Streitigkeiten unter den Kantonen entfachen (vgl. E. 3.4.2 f. hievor). Ebenso wenig kommt es nach der dargelegten Lösung zu einer nennenswerten Benachteiligung der Standortkantone von Heimen und Anstalten (vgl. dazu vorne E. 3.1.2 f. und 3.4.3).</w:t>
      </w:r>
    </w:p>
    <w:p>
      <w:r>
        <w:rPr>
          <w:b/>
        </w:rPr>
        <w:t>E. 3.4.6</w:t>
      </w:r>
    </w:p>
    <w:p>
      <w:r>
        <w:t>Die Auslegung der Ausnahmeregelung von Art. 21 Abs. 1 zweiter Satz ELG anhand der normunmittelbaren Kriterien führt zum Ergebnis, dass der Wortlaut der Gesetzesbestimmung deren wahren Sinn zum Ausdruck bringt. Bei Heim- oder Anstaltsbewohnern steht einzig der Aufenthalt in der jeweiligen Einrichtung als solcher der Begründung einer neuen ergänzungsleistungsrechtlichen Zuständigkeit entgegen, während anderweitige, den zivilrechtlichen Wohnsitz als grundsätzlichen Anknüpfungspunkt bestimmende Umstände (Art. 21 Abs. 1 erster Satz ELG) nach wie vor massgebend bleiben (so der abgeleitete Wohnsitz nach Art. 25 Abs. 1 oder 2 ZGB ). Die der gesetzlichen Regelung widersprechende, vom BSV im Hinblick auf den vorliegenden Rechtsstreit ergänzte Verwaltungsweisung (Rz. 1330.02 der Wegleitung über die Ergänzungsleistungen zur AHV und IV [WEL] in der ab 1. April 2011 gültigen Fassung) ist unbeachtlich.</w:t>
      </w:r>
    </w:p>
    <w:p>
      <w:r>
        <w:rPr>
          <w:b/>
        </w:rPr>
        <w:t>E. 3.5</w:t>
      </w:r>
    </w:p>
    <w:p>
      <w:r>
        <w:t>Nach dem Gesagten ging die Zuständigkeit für die Festsetzung und die Auszahlung der Ergänzungsleistung von R.________ am 1. August 2009 von der Gemeinde X.________ auf die SVA Aargau über, als die Mutter der Leistungsbezügerin als (alleinige) Inhaberin der elterlichen Sorge in Y.________/AG neuen zivilrechtlichen Wohnsitz nahm.</w:t>
      </w:r>
    </w:p>
    <w:p>
      <w:r>
        <w:rPr>
          <w:b/>
        </w:rPr>
        <w:t>E. 4</w:t>
      </w:r>
    </w:p>
    <w:p>
      <w:r>
        <w:t>Unter Berücksichtigung der in BGE 132 V 74 E. 4.1 S. 80 wiedergegebenen Verwaltungspraxis (aktuell Rz. 1500.02 der hievor erwähnten WEL) hat die Gemeinde X.________ über Ende Juli 2009 hinaus weiterhin die Ergänzungsleistungen für R.________ (bis zur rechtskräftigen Feststellung der Zuständigkeit provisorisch) ausgerichtet. Die SVA Aargau wird der Gemeinde X.________ diese Leistungen zurückzuerstatten haben.</w:t>
      </w:r>
    </w:p>
    <w:p>
      <w:r>
        <w:rPr>
          <w:b/>
        </w:rPr>
        <w:t>E. 5</w:t>
      </w:r>
    </w:p>
    <w:p>
      <w:r>
        <w:t>Das Gesuch um aufschiebende Wirkung der vorliegenden Beschwerde wird mit dem heutigen Urteil gegenstandslos.</w:t>
      </w:r>
    </w:p>
    <w:p>
      <w:r>
        <w:rPr>
          <w:b/>
        </w:rPr>
        <w:t>E. 6</w:t>
      </w:r>
    </w:p>
    <w:p>
      <w:r>
        <w:t>Die Gerichtskosten werden der SVA Aargau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