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9C_726/2011 vom 1. Februar 2012</w:t>
      </w:r>
    </w:p>
    <w:p>
      <w:r>
        <w:t>Bundesgericht, 2012-02-01, DE</w:t>
      </w:r>
    </w:p>
    <w:p>
      <w:r>
        <w:rPr>
          <w:b/>
        </w:rPr>
        <w:t xml:space="preserve">Quelle: </w:t>
      </w:r>
      <w:r>
        <w:t>https://mcp.opencaselaw.ch/entscheid/bger_9C_726_2011</w:t>
      </w:r>
    </w:p>
    <w:p>
      <w:r>
        <w:t>FR: TF 9C_726/2011 du 1 février 2012</w:t>
      </w:r>
    </w:p>
    <w:p>
      <w:r>
        <w:t>IT: TF 9C_726/2011 del 1 febbraio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BGG beruht ( Art. 105 Abs. 2 BGG ).</w:t>
      </w:r>
    </w:p>
    <w:p>
      <w:r>
        <w:rPr>
          <w:b/>
        </w:rPr>
        <w:t>E. 2</w:t>
      </w:r>
    </w:p>
    <w:p>
      <w:r>
        <w:t>Das kantonale Gericht hat gestützt auf das Gutachten des medizinischen Instituts X.________ vom 3. November 2010 festgestellt, der Gesundheitszustand der Versicherten habe sich im Vergleich zum Zeitpunkt der ursprünglichen Rentenzusprache resp. der 1998 erfolgten Begutachtung durch Dr. med. S.________ verbessert; für leidensangepasste Tätigkeiten bestehe eine Arbeitsfähigkeit von 80 %. Weiter hat es einen Invaliditätsgrad von 27 bzw. 31 % ermittelt und folglich die revisionsweise Rentenaufhebung bestätigt. Ausserdem hat es einen vorgängigen Anspruch auf Eingliederungsmassnahmen verneint.</w:t>
      </w:r>
    </w:p>
    <w:p>
      <w:r>
        <w:rPr>
          <w:b/>
        </w:rPr>
        <w:t>E. 3.1</w:t>
      </w:r>
    </w:p>
    <w:p>
      <w:r>
        <w:t>Ändert sich der Invaliditätsgrad einer Rentenbezügerin oder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130 V 343 E. 3.5 S. 349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w:t>
      </w:r>
    </w:p>
    <w:p>
      <w:r>
        <w:rPr>
          <w:b/>
        </w:rPr>
        <w:t>E. 3.2</w:t>
      </w:r>
    </w:p>
    <w:p>
      <w:r>
        <w:t>Die Beschwerdeführerin ist der Ansicht, der Erlass der Verfügung vom 30. September 1998 bilde den massgeblichen zeitlichen Referenzpunkt. Bezüglich der Einschränkung im Haushaltsbereich sei indessen die Verfügung vom 12. Januar 2007, welche auf einer Haushaltsabklärung beruht, ausschlaggebend. Zudem bestehe kein Revisionsgrund, weil es sich bloss um eine unterschiedliche Würdigung eines gleich gebliebenen Sachverhaltes handle.</w:t>
      </w:r>
    </w:p>
    <w:p>
      <w:r>
        <w:rPr>
          <w:b/>
        </w:rPr>
        <w:t>E. 3.3</w:t>
      </w:r>
    </w:p>
    <w:p>
      <w:r>
        <w:t>Die ursprüngliche Rentenzusprache beruhte auf dem polydisziplinären Gutachten des medizinischen Zentrums Z._________ vom 22. November 1993. Diesbezüglich hat die Vorinstanz verbindlich (E. 1) festgestellt, dass der Anspruch orthopädisch, vorab aber psychisch begründet war. Die Weiterausrichtung der Rente stützte sich auf das Gutachten des Dr. med. S.________ (Facharzt für Rheumatologie und Rehabilitation) vom 8. Mai 1998, welcher die psychiatrische Diagnose übernahm und als objektiven Befund festhielt, dass die Beschwerdeführerin "psychisch sehr nervös" sei. Bis zum polydisziplinären Gutachten des medizinischen Instituts X.________ wurde sie nicht mehr umfassend untersucht - es liegen lediglich Verlaufsberichte von behandelnden Ärzten vor. Es kann offenbleiben, ob die Verfügung von 1991 oder jene von 1998 zeitlicher Referenzpunkt bildet, weil die Verwaltung angesichts der Feststellung des Dr. med. S.________ auch 1998 von relevanten psychischen Beeinträchtigungen ausgehen durfte und musste.</w:t>
      </w:r>
    </w:p>
    <w:p>
      <w:r>
        <w:t>Bei der Haushaltsabklärung steht die medizinische Beurteilung gerade nicht im Vordergrund, auch wenn die sich aus den medizinischen Diagnosen ergebenden Beeinträchtigungen und Behinderungen Grundlage für die Einschränkung im Aufgabenbereich bilden. Somit stellt eine rechtskräftige Verfügung, die auf einem Haushaltsbericht ohne erneute medizinische Abklärung basiert, keinen zeitlichen Referenzpunkt für die Frage nach einer anspruchserheblichen Änderung des Gesundheitszustandes dar (vgl. Urteil I 246/05 vom 30. Oktober 2007 E. 5.2.2 mit Hinweisen, nicht publiziert in: BGE 134 V 9 ). Ist im Vergleich zur Situation bis 1998 von einer erheblichen Verbesserung in psychiatrischer Hinsicht auszugehen, sind die Voraussetzungen für eine allseitige Prüfung des Rentenanspruchs in rechtlicher und tatsächlicher Hinsicht erfüllt ( BGE 117 V 198 E. 4b S. 200; SVR 2004 IV Nr. 17 S. 53, I 526/02 E. 2.3; Urteil 9C_744/2008 vom 19. November 2008 E. 3.1.1 mit weiteren Hinweisen; vgl. auch E. 5.2).</w:t>
      </w:r>
    </w:p>
    <w:p>
      <w:r>
        <w:rPr>
          <w:b/>
        </w:rPr>
        <w:t>E. 4.1</w:t>
      </w:r>
    </w:p>
    <w:p>
      <w:r>
        <w:t>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er für die streitigen Belange umfassend ist, auf allseitigen Untersuchungen beruht, auch die geklagten Beschwerden berücksichtigt und in Kenntnis der Vorakten (Anamnese) abgegeben worden ist, ob die Beschreibung der medizinischen Situation und Zusammenhänge einleuchtet und die Schlussfolgerungen der Experten begründet sind ( BGE 125 V 351 E. 3a S. 352 mit Hinweisen).</w:t>
      </w:r>
    </w:p>
    <w:p>
      <w:r>
        <w:rPr>
          <w:b/>
        </w:rPr>
        <w:t>E. 4.2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4.3.1</w:t>
      </w:r>
    </w:p>
    <w:p>
      <w:r>
        <w:t>Die vorinstanzliche Beweiswürdigung ist nicht offensichtlich unrichtig und beruht auch nicht auf einer Rechtsverletzung: Das kantonale Gericht hat nachvollziehbar dargelegt, weshalb nicht auf den Bericht des Spitals Y.________ vom 5. April 2011 abgestellt werden kann - darin wird lediglich auf "Diskrepanzen" des Gutachtens des medizinischen Instituts X.________ zu eigenen Befunden hingewiesen, jedoch werden diese weder detailliert oder schlüssig ausgeführt noch wird eine abweichende Arbeitsfähigkeit attestiert (vgl. BGE 125 V 351 E. 3b/bb S. 353). Diesbezüglich ist zudem auf die Verschiedenheit von Behandlungs- und Begutachtungsauftrag hinzuweisen (vgl. BGE 125 V 351 E. 3b/cc S. 353). Weiter hat es zutreffend festgehalten, dass in diesem Bericht keine relevanten neuen Erkenntnisse enthalten sind. Ebenfalls hat es festgestellt, dass die Schulterproblematik hinreichend abgeklärt wurde, da auch die Ergebnisse des Arthro-MRI vom 1. Oktober 2010 berücksichtigt wurden und die Arbeitsfähigkeit unter Vermeidung des Einsatzes der rechten oberen Extremität beurteilt wurde. Entgegen den Einwänden der Beschwerdeführerin wurde im Gutachten des medizinischen Instituts X.________ eine chronische vollständige Ruptur der Supra- und kleine Partialruptur der Infraspinatussehne mit Einfluss auf die Arbeitsfähigkeit diagnostiziert und eine rechtsseitige Hemihypästhesie festgestellt. Somit wurden diese Beschwerden in die Beurteilung miteinbezogen, zumal auch eine funktionelle Einarmigkeit eine Arbeitsfähigkeit nicht ausschliesst (Urteile 8C_207/2009 vom 8. September 2009 E. 3.2 und 8C_810/2009 vom 3. März 2010 E. 2.6.4). Die Beschwerdeführerin machte keine seit der Begutachtung des medizinischen Instituts X.________ eingetretene, relevante gesundheitliche Verschlechterung geltend. Das kantonale Gericht hat daher in pflichtgemässer antizipierter Beweiswürdigung ( BGE 122 V 157 E. 1d S. 162) auf weitere Abklärungen verzichtet.</w:t>
      </w:r>
    </w:p>
    <w:p>
      <w:r>
        <w:rPr>
          <w:b/>
        </w:rPr>
        <w:t>E. 4.3.2</w:t>
      </w:r>
    </w:p>
    <w:p>
      <w:r>
        <w:t>Nach dem Gesagten ist die vorinstanzliche Feststellung betreffend die Verbesserung des Gesundheitszustandes für das Bundesgericht verbindlich (E. 1). Der erstmals im letztinstanzlichen Verfahren erwähnte Unfall (vgl. Art. 99 Abs. 1 BGG ) hat sich nach Erlass der Verfügung vom 27. Januar 2011 ereignet. Eine damit verbundene gesundheitliche Verschlechterung ist deshalb auf dem Weg einer Neuanmeldung (Art. 87 Abs. 4 in Verbindung mit Abs. 3 IVV [SR 831.201]) geltend zu machen.</w:t>
      </w:r>
    </w:p>
    <w:p>
      <w:r>
        <w:rPr>
          <w:b/>
        </w:rPr>
        <w:t>E. 5.1</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(SVR 2011 IV Nr. 30 S. 86, 9C_163/2009 E. 4.2.2). Diese Rechtsprechung ist grundsätzlich auf Fälle zu beschränken, in denen die revisionsweise Aufhebung der Invalidenrente eine versicherte Person betrifft, welche das 55. Altersjahr zurückgelegt oder die Rente seit mehr als 15 Jahren bezogen hat (SVR 2011 IV Nr. 73 S. 220, 9C_228/2010 E. 3.3). Ein Anspruch auf Massnahmen beruflicher Art setzt voraus, dass die objektive und subjektive Eingliederungsfähigkeit mit überwiegender Wahrscheinlichkeit ausgewiesen ist (Silvia Bucher, Eingliederungsrecht der Invalidenversicherung, 2011, Rz. 124 und 539).</w:t>
      </w:r>
    </w:p>
    <w:p>
      <w:r>
        <w:rPr>
          <w:b/>
        </w:rPr>
        <w:t>E. 5.2</w:t>
      </w:r>
    </w:p>
    <w:p>
      <w:r>
        <w:t>Die Beschwerdeführerin bezog zwar im Zeitpunkt der Rentenaufhebung seit mehr als 18 Jahren eine Invalidenrente. Die Vorinstanz hat jedoch festgestellt, dass sie die vorhandene Restarbeitsfähigkeit von mindestens 30 % nie verwertet oder zu verwerten versucht habe. Die Gutachter des medizinischen Instituts X.________ hätten aufgrund einer ausgeprägten subjektiven Krankheits- und Behinderungsüberzeugung berufliche Massnahmen für kaum durchführbar und nicht empfehlenswert gehalten. Die berufliche Integration werde durch einen sekundären Krankheitsgewinn und fehlende Eigenanstrengung behindert (vgl. SVR 2011 IV Nr. 30 S. 86, 9C_163/2009 vom 10. September 2010 E. 4.3.3). Diese Feststellungen sind nicht offensichtlich unrichtig und daher für das Bundesgericht verbindlich (E. 1). Daran ändert auch die von der Beschwerdeführerin erstmals letztinstanzlich vorgebrachte und daher ohnehin unzulässige Behauptung ( Art. 99 Abs. 1 BGG ; Ulrich Meyer/Johanna Dormann, in: Basler Kommentar, Bundesgerichtsgesetz, 2. Aufl. 2011, N. 47 zu Art. 99 BGG ), sie habe seit der Rentenaufhebung bereits einige Einsätze im Rahmen von leichten Tätigkeiten verrichtet und dabei jeweils nach einer Stunde ihre Belastungsgrenze erreicht, nichts. Das kantonale Gericht hat nicht Bundesrecht verletzt, indem es unter den gegebenen Umständen einen Anspruch auf Eingliederungsmassnahmen verneint hat.</w:t>
      </w:r>
    </w:p>
    <w:p>
      <w:r>
        <w:rPr>
          <w:b/>
        </w:rPr>
        <w:t>E. 6.1</w:t>
      </w:r>
    </w:p>
    <w:p>
      <w:r>
        <w:t>Das kantonale Gericht hat nicht offensichtlich unrichtig und daher für das Bundesgericht verbindlich festgestellt (E. 1), dass die Arbeitsfähigkeit für leidensangepasste Tätigkeiten 80 % betrage.</w:t>
      </w:r>
    </w:p>
    <w:p>
      <w:r>
        <w:rPr>
          <w:b/>
        </w:rPr>
        <w:t>E. 6.2</w:t>
      </w:r>
    </w:p>
    <w:p>
      <w:r>
        <w:t>Ausgehend von einer Teilerwerbstätigkeit von 83 % hat die Vorinstanz im Erwerbsbereich bei Annahme eines Abzugs vom Tabellenlohn einen Invaliditätsgrad von 29,2 % (gewichtet) ermittelt. Im Haushaltsbereich hat sie - wie von der Beschwerdeführerin beantragt - unter Berücksichtigung des Abklärungsberichts Haushalt vom 13. Januar 2005 einen Invaliditätsgrad von 7,9 % (gewichtet) errechnet.</w:t>
      </w:r>
    </w:p>
    <w:p>
      <w:r>
        <w:rPr>
          <w:b/>
        </w:rPr>
        <w:t>E. 6.3</w:t>
      </w:r>
    </w:p>
    <w:p>
      <w:r>
        <w:t>Die Invaliditätsbemessung wird im Übrigen nicht angefochten und es besteht kein Anlass zu einer Prüfung von Amtes wegen ( BGE 125 V 413 E. 1b und 2c S. 415 ff.; BGE 110 E. 4a S. 53). Bei einem resultierenden Invaliditätsgrad von insgesamt höchstens 37,1 % hat die Vorinstanz folglich zu Recht die Rentenaufhebung bestätigt ( Art. 28 Abs. 2 IVG ).</w:t>
      </w:r>
    </w:p>
    <w:p>
      <w:r>
        <w:rPr>
          <w:b/>
        </w:rPr>
        <w:t>E. 7</w:t>
      </w:r>
    </w:p>
    <w:p>
      <w:r>
        <w:t>Dem Ausgang des Verfahrens entsprechend hat die Beschwerdeführerin die Gerichtskosten zu tragen ( Art. 66 Abs. 1 BGG ). Ihrem Gesuch um unentgeltliche Rechtspflege im Sinne des Verzichts auf Gerichtskosten kann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