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725/2019 vom 27. Januar 2020</w:t>
      </w:r>
    </w:p>
    <w:p>
      <w:r>
        <w:t>Bundesgericht, 2020-01-27, DE</w:t>
      </w:r>
    </w:p>
    <w:p>
      <w:r>
        <w:rPr>
          <w:b/>
        </w:rPr>
        <w:t xml:space="preserve">Quelle: </w:t>
      </w:r>
      <w:r>
        <w:t>https://mcp.opencaselaw.ch/entscheid/bger_9C_725_2019</w:t>
      </w:r>
    </w:p>
    <w:p>
      <w:r>
        <w:t>FR: TF 9C 725/2019 du 27 janvier 2020</w:t>
      </w:r>
    </w:p>
    <w:p>
      <w:r>
        <w:t>IT: TF 9C 725/2019 del 27 gennaio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Die Vorinstanz hat zutreffend dargelegt, dass die Neuanmeldung nur materiell geprüft wird, wenn die versicherte Person glaubhaft macht, dass sich die tatsächlichen Verhältnisse seit der letzten rechtskräftigen Entscheidung in einem für den Rentenanspruch erheblichen Mass verändert haben (Art. 87 Abs. 2 f. IVV [SR 831.201]; BGE 130 V 71 E. 2.2 S. 72 mit Hinweisen). Gelingt ihr dies nicht, so wird auf das Gesuch nicht eingetreten (Urteil 8C_389/2019 vom 5. September 2019 E. 2.1).</w:t>
      </w:r>
    </w:p>
    <w:p>
      <w:r>
        <w:rPr>
          <w:b/>
        </w:rPr>
        <w:t>E. 2.2</w:t>
      </w:r>
    </w:p>
    <w:p>
      <w:r>
        <w:t>Mit dem Beweismass des Glaubhaftmachens sind herabgesetzte Anforderungen an den Beweis verbunden; die Tatsachenänderung muss also nicht nach dem im Sozialversicherungsrecht sonst üblichen Grad der überwiegenden Wahrscheinlichkeit ( BGE 138 V 218 E. 6 S. 221)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8C_389/2019 vom 5. September 2019 E. 2.1). Der Untersuchungsgrundsatz, wonach die Verwaltung resp. das Gericht von Amtes wegen für die richtige und vollständige Abklärung des rechtserheblichen Sachverhalts zu sorgen hat (Art. 43 Abs. 1 resp. Art. 61 lit. c ATSG ), spielt insoweit nicht. Massgeblich ist der Sachverhalt bzw. die Aktenlage, wie sie sich der Verwaltung bei Erlass der Nichteintretensverfügung bot ( BGE 130 V 64 E. 5.2.5 S. 68; Urteil 8C_389/2019 vom 5. September 2019 E. 2.1)</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8C_389/2019 vom 5. September 2019 E. 2.2).</w:t>
      </w:r>
    </w:p>
    <w:p>
      <w:r>
        <w:rPr>
          <w:b/>
        </w:rPr>
        <w:t>E. 3.1</w:t>
      </w:r>
    </w:p>
    <w:p>
      <w:r>
        <w:t>Eine sachgerechte Anfechtung des vorinstanzlichen Entscheids war möglich; es kann somit nicht von einer Verletzung der Begründungspflicht resp. des Anspruchs auf rechtliches Gehör gesprochen werden (vgl. BGE 142 III 433 E. 4.3.2 S. 436 mit Hinweisen).</w:t>
      </w:r>
    </w:p>
    <w:p>
      <w:r>
        <w:rPr>
          <w:b/>
        </w:rPr>
        <w:t>E. 3.2</w:t>
      </w:r>
    </w:p>
    <w:p>
      <w:r>
        <w:t>Die Vorinstanz hat festgestellt, die rentenaufhebende Verfügung vom 26. November 2015 habe auf dem polydisziplinäre Gutachten der medizinischen Abklärungsstelle BEGAZ vom 15. Mai 2014 beruht. Im Rahmen der Neuanmeldung habe der Versicherte (einzig) den Bericht des behandelnden Psychiaters Dr. med. B.________ vom 19. Februar 2018 eingereicht. Dieser gebe im Wesentlichen die vom Beschwerdeführer geklagten Beschwerden wieder. Objektive Befunde, welche die gestellten Diagnosen - namentlich jene einer rezidivierenden depressiven Störung, gegenwärtig mittelgradige Episode mit somatischem Syndrom (ICD-10 F.33.11) - nachvollziehbar machen, fehlten. Zudem bleibe der Behandlungsrhythmus unklar; Dr. med. B.________ habe lediglich angegeben, den Beschwerdeführer seit dem 21. November 2015 zu behandeln. Eine stationäre psychiatrische Behandlung sei nicht erfolgt; der Psychiater habe nur "bei einer weiteren Verschlechterung des Gesundheitszustandes" eine stationäre psychosomatische Rehabilitation empfohlen. Schliesslich habe Dr. med. B.________ die von ihm attestierte Arbeitsunfähigkeit von 60 bis 70 % nicht mit objektiven Befunden begründet. In somatischer Hinsicht habe der Beschwerdeführer zwar eine Herz- und Augenproblematik mit 2016 und 2017 erfolgten medizinischen Eingriffen dargelegt, diesbezüglich aber keine andauernde Verschlechterung des Gesundheitszustandes geltend gemacht oder anhand medizinischer Unterlagen belegt.</w:t>
      </w:r>
    </w:p>
    <w:p>
      <w:r>
        <w:rPr>
          <w:b/>
        </w:rPr>
        <w:t>E. 3.3</w:t>
      </w:r>
    </w:p>
    <w:p>
      <w:r>
        <w:t>Dass diese Feststellungen zweifellos unrichtig (vgl. E. 1.2) sein oder auf einer Rechtsverletzung beruhen sollen, ist nicht ersichtlich. Solches wird denn auch vom Beschwerdeführer - insbesondere mit seinem Hinweis auf die Stellungnahme des Regionalen Ärztlichen Dienstes vom 14. Mai 2018 - nicht substanziiert geltend gemacht. Sie bleiben daher für das Bundesgericht verbindlich (E. 1.1).</w:t>
      </w:r>
    </w:p>
    <w:p>
      <w:r>
        <w:rPr>
          <w:b/>
        </w:rPr>
        <w:t>E. 3.4</w:t>
      </w:r>
    </w:p>
    <w:p>
      <w:r>
        <w:t>Das kantonale Gericht hat angesichts dieser Gegebenheiten den rechtlichen Schluss gezogen, der Versicherte habe keine erhebliche und längere Zeit andauernde (vgl. Art. 88a Abs. 2 IVV ) Verschlechterung des Gesundheitszustandes resp. der Arbeitsfähigkeit glaubhaft gemacht. In diesem Zusammenhang verweist der Beschwerdeführer im Wesentlichen auf die durch Dr. med. B.________ "lege artis diagnostizierte rezidivierende depressive Störung", die im BEGAZ-Gutachten nicht gestellt worden war, und auf seine Erwähnung der Herz- und Augenproblematik. Zwar trifft zu, dass an einen Bericht des behandelnden Arztes zur Glaubhaftmachung einer Sachverhaltsveränderung nicht strenge Anforderungen gestellt werden dürfen. Indessen lässt sich weder mit einer blossen (unsubstanziierten) Parteibehauptung noch allein mit dem Umstand, dass der behandelnde Arzt neu eine depressive Störung diagnostiziert (vgl. dazu BGE 143 V 409 und 418), eine anspruchserhebliche Sachverhaltsveränderung glaubhaft machen. Diesbezüglich hat das kantonale Gericht zu Recht nicht nur fehlende Befunde, sondern (implizit) auch Gesichtspunkte der Behandlung (vgl. BGE 141 V 281 E. 4.3.1.2 S. 299 f. und E. 4.4.2 S. 304) berücksichtigt. Entgegen der Auffassung des Beschwerdeführers lag auch kein genügend konkreter Hinweise vor, der die Verwaltung verpflichtet hätte, weitere Angaben nachzufordern (vgl. Urteil 9C_616/2010 vom 12. Oktober 2010 E. 2.4). Die Vorinstanz hat kein Recht verletzt, indem sie die Nichteintretensverfügung bestätigt hat. Die Beschwerde ist unbegründet.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