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9C_725/2012 vom 4. März 2013</w:t>
      </w:r>
    </w:p>
    <w:p>
      <w:r>
        <w:t>Bundesgericht, 2013-03-04, FR</w:t>
      </w:r>
    </w:p>
    <w:p>
      <w:r>
        <w:rPr>
          <w:b/>
        </w:rPr>
        <w:t xml:space="preserve">Quelle: </w:t>
      </w:r>
      <w:r>
        <w:t>https://mcp.opencaselaw.ch/entscheid/bger_9C_725_2012</w:t>
      </w:r>
    </w:p>
    <w:p>
      <w:r>
        <w:t>FR: TF 9C_725/2012 du 4 mars 2013</w:t>
      </w:r>
    </w:p>
    <w:p>
      <w:r>
        <w:t>IT: TF 9C_725/2012 del 4 marzo 2013</w:t>
      </w:r>
    </w:p>
    <w:p>
      <w:pPr>
        <w:pStyle w:val="Heading2"/>
      </w:pPr>
      <w:r>
        <w:t>Erwägungen</w:t>
      </w:r>
    </w:p>
    <w:p>
      <w:r>
        <w:rPr>
          <w:b/>
        </w:rPr>
        <w:t>E. 1</w:t>
      </w:r>
    </w:p>
    <w:p>
      <w:r>
        <w:t>Saisi d'un recours en matière de droit public, le Tribunal fédéral statue sur la base des faits retenus par la juridiction de première instance ( art. 105 al. 1 LTF ), sous réserve des cas prévus à l' art. 105 al. 2 LTF . Le recourant ne peut critiquer la constatation des faits importants pour le jugement de la cause que si ceux-ci ont été constatés en violation du droit au sens de l' art. 95 LTF ou de manière manifestement inexacte ( art. 97 LTF ). Le Tribunal fédéral n'examine en principe que les griefs invoqués, compte tenu de l'exigence de motivation prévue à l' art. 42 al. 2 LTF , et ne peut aller au-delà des conclusions des parties ( art. 107 al. 1 LTF ).</w:t>
      </w:r>
    </w:p>
    <w:p>
      <w:r>
        <w:rPr>
          <w:b/>
        </w:rPr>
        <w:t>E. 2</w:t>
      </w:r>
    </w:p>
    <w:p>
      <w:r>
        <w:t>Au regard des conclusions du recourant, le litige porte sur son droit à une rente entière d'invalidité. A cet égard, le jugement entrepris expose de manière complète les règles légales et la jurisprudence applicables à la présente cause, si bien qu'il suffit d'y renvoyer.</w:t>
      </w:r>
    </w:p>
    <w:p>
      <w:r>
        <w:rPr>
          <w:b/>
        </w:rPr>
        <w:t>E. 3</w:t>
      </w:r>
    </w:p>
    <w:p>
      <w:r>
        <w:t>En tant que le recourant se plaint tout d'abord d'une violation de son droit d'être entendu parce que la juridiction cantonale n'a pas donné suite à son offre de preuve relative à la mise en oeuvre d'une expertise impartiale et indépendante, son grief n'a pas de portée propre par rapport à celui tiré d'une appréciation arbitraire des preuves qu'il invoque également. L'assureur ou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du recourant sera donc traitée avec le fond du litige.</w:t>
      </w:r>
    </w:p>
    <w:p>
      <w:r>
        <w:rPr>
          <w:b/>
        </w:rPr>
        <w:t>E. 4</w:t>
      </w:r>
    </w:p>
    <w:p>
      <w:r>
        <w:t>Le recourant reproche aux premiers juges d'avoir procédé à une constatation manifestement inexacte des faits pertinents, consécutive à une appréciation arbitraire des preuves. En substance, il leur fait grief d'avoir suivi exclusivement les conclusions des médecins du Centre X.________, alors qu'elles entraient en totale contradiction avec les rapports médicaux établis par son médecin traitant, le docteur H.________, ainsi que "d'autres spécialistes vers lesquels" celui-ci l'avait dirigé. Il invoque également une violation du droit fédéral relative à la détermination du degré d'invalidité et soutient qu'on ne saurait raisonnablement exiger de lui qu'il réintègre le marché du travail.</w:t>
      </w:r>
    </w:p>
    <w:p>
      <w:r>
        <w:rPr>
          <w:b/>
        </w:rPr>
        <w:t>E. 4.1</w:t>
      </w:r>
    </w:p>
    <w:p>
      <w:r>
        <w:t>Examinant tour à tour la situation de l'assuré en septembre 2003 et en février 2011 à la lumière des pièces médicales au dossier, la juridiction cantonale a constaté, en se fondant sur l'expertise du Centre X.________, que l'état de santé du recourant ne s'était pas aggravé de manière à influencer son droit à des prestations depuis 2003. En particulier, elle a indiqué les raisons pour lesquelles l'avis du docteur H.________ ne permettait pas de s'écarter des conclusions de ses confrères J.________ et B.________.</w:t>
      </w:r>
    </w:p>
    <w:p>
      <w:r>
        <w:rPr>
          <w:b/>
        </w:rPr>
        <w:t>E. 4.2</w:t>
      </w:r>
    </w:p>
    <w:p>
      <w:r>
        <w:t>Compte tenu de son pouvoir d'examen restreint (consid. 1 supra), il n'appartient pas au Tribunal fédéral de procéder une nouvelle fois à l'appréciation des preuves administrées, mais à la partie recourante d'établir en quoi celle opérée par l'autorité judiciaire de première instance serait manifestement inexacte ou incomplète, en quoi les faits constatés auraient été établis au mépris de règles essentielles de procédure. En se limitant pour l'essentiel à mentionner - sans les expliciter précisément - "les contradictions évidentes des différentes expertises et avis médicaux", le recourant n'établit nullement, au moyen d'une argumentation précise et étayée, le caractère insoutenable du raisonnement développé par les premiers juges. Lorsqu'une appréciation repose sur une évaluation médicale complète et approfondie, telle que l'expertise des docteurs J.________ et B.________, elle ne saurait être remise en cause au seul motif qu'un ou plusieurs médecins ont une opinion divergente. Ainsi, ne suffit-il pas d'affirmer simplement que l'avis des médecins mandatés par l'intimé s'opposait à celui d'autres spécialistes consultés par l'assuré. Encore faut-il faire état d'éléments objectivement vérifiables ayant été ignorés dans le cadre de l'expertise et suffisamment pertinents pour en remettre en cause les conclusions.</w:t>
      </w:r>
    </w:p>
    <w:p>
      <w:r>
        <w:t>En l'occurrence, le recourant ne formule aucune critique sur le plan formel ou matériel à l'égard de l'expertise du Centre X.________: il se contente d'affirmer qu'"il existait plus qu'un doute raisonnable", sans prétendre que des éléments cliniques ou diagnostiques essentiels auraient été ignorés par les docteurs J.________ et B.________. Il n'explique pas non plus en quoi le point de vue du docteur H.________ ou des docteurs G.________, C.________ et N.________ - dont il cite les noms sans se référer du tout au contenu de leur appréciation respective - serait mieux fondé objectivement que celui des experts ou justifierait, à tout le moins, la mise en oeuvre d'une expertise complémentaire, comme il le sollicite en instance fédérale. Son argumentation ne saurait dès lors être suivie.</w:t>
      </w:r>
    </w:p>
    <w:p>
      <w:r>
        <w:rPr>
          <w:b/>
        </w:rPr>
        <w:t>E. 4.3</w:t>
      </w:r>
    </w:p>
    <w:p>
      <w:r>
        <w:t>En soutenant par ailleurs que la juridiction cantonale aurait violé le droit fédéral, en particulier l' art. 28 LAI , parce que "seul un travail à temps très partiel (30 à 40 %) dans une activité légère" serait exigible de sa part - ce qui ressortirait des faits qu'il allègue -, le recourant présente un grief de nature purement appellatoire. Il oppose en effet sa propre appréciation des faits relatifs à sa capacité de travail à celle des premiers juges, sans toutefois démontrer en quoi leur point de vue découlerait d'une appréciation manifestement inexacte des faits ou d'une application erronée du droit fédéral. C'est en vain, par ailleurs, qu'il cite un arrêt 9C_313/2207 du 9 janvier 2008, puisqu'il n'indique pas en quoi celui-ci serait applicable dans son cas.</w:t>
      </w:r>
    </w:p>
    <w:p>
      <w:r>
        <w:rPr>
          <w:b/>
        </w:rPr>
        <w:t>E. 4.4</w:t>
      </w:r>
    </w:p>
    <w:p>
      <w:r>
        <w:t>En ce qui concerne, enfin, l'argumentation du recourant sur l'inexistence d'un "poste de travail vacant" qu'il pourrait prétendre et le caractère illusoire de sa réintégration sur le marché du travail, elle ne lui est d'aucun secours. Elle relève en effet d'une méconnaissance de la notion d'invalidité au sens de l' art. 8 LPGA en relation avec l' art. 16 LPGA . 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w:t>
      </w:r>
    </w:p>
    <w:p>
      <w:r>
        <w:t>C'est en vain également que le recourant se réfère à son âge (près de 55 ans au moment de l'expertise du Centre X.________), puisqu'on ne saurait considérer qu'il est proche de l'âge ouvrant le droit à la rente de vieillesse, seuil à partir duquel la jurisprudence considère généralement qu'il n'existe plus de possibilité réaliste d'exploiter la capacité résiduelle de travail sur un marché du travail supposé équilibré (cf. arrêt 9C_651/2008 du 9 octobre 2009 consid. 6.2.2.2). On précisera à cet égard que dans un arrêt récent 9C_149/2011 du 25 octobre 2012 consid. 3.3, destiné à la publication, le Tribunal fédéral a jugé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(en l'espèce, la date de l'expertise du Centre X.________).</w:t>
      </w:r>
    </w:p>
    <w:p>
      <w:r>
        <w:rPr>
          <w:b/>
        </w:rPr>
        <w:t>E. 5</w:t>
      </w:r>
    </w:p>
    <w:p>
      <w:r>
        <w:t>Il résulte de ce qui précède que le recours est en tous points mal fondé et doit être rejeté selon la procédure simplifiée de l' art. 109 al. 2 let. a LTF , sans qu'il y ait lieu d'ordonner un échange d'écritures.</w:t>
      </w:r>
    </w:p>
    <w:p>
      <w:r>
        <w:rPr>
          <w:b/>
        </w:rPr>
        <w:t>E. 6.1</w:t>
      </w:r>
    </w:p>
    <w:p>
      <w:r>
        <w:t>Vu l'issue du recours, les frais judiciaires devraient être mis à la charge du recourant qui succombe ( art. 66 al. 1 LTF ); au vu des circonstances, il convient toutefois d'y renoncer exceptionnellement (art. 66 al. 1, deuxième phrase, LTF).</w:t>
      </w:r>
    </w:p>
    <w:p>
      <w:r>
        <w:rPr>
          <w:b/>
        </w:rPr>
        <w:t>E. 6.2</w:t>
      </w:r>
    </w:p>
    <w:p>
      <w:r>
        <w:t>Comme le recours paraissait d'emblée dénué de chances de succès, le recourant ne saurait bénéficier de l'assistance judiciaire (cf.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