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723/2023 vom 28. März 2024</w:t>
      </w:r>
    </w:p>
    <w:p>
      <w:r>
        <w:t>Bundesgericht, 2024-03-28, FR</w:t>
      </w:r>
    </w:p>
    <w:p>
      <w:r>
        <w:rPr>
          <w:b/>
        </w:rPr>
        <w:t xml:space="preserve">Quelle: </w:t>
      </w:r>
      <w:r>
        <w:t>https://mcp.opencaselaw.ch/entscheid/bger_9C_723_2023</w:t>
      </w:r>
    </w:p>
    <w:p>
      <w:r>
        <w:t>FR: TF 9C 723/2023 du 28 mars 2024</w:t>
      </w:r>
    </w:p>
    <w:p>
      <w:r>
        <w:t>IT: TF 9C 723/2023 del 28 marzo 2024</w:t>
      </w:r>
    </w:p>
    <w:p>
      <w:pPr>
        <w:pStyle w:val="Heading2"/>
      </w:pPr>
      <w:r>
        <w:t>Regeste</w:t>
      </w:r>
    </w:p>
    <w:p>
      <w:r>
        <w:t>Impôts cantonaux et communaux du canton de Vaud et impôt fédéral direct, périodes fiscales 2019 et 2020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de la loi fédérale du 14 décembre 1990 sur l'harmonisation des impôts directs des cantons et des communes [LHID; RS 642.14]).</w:t>
      </w:r>
    </w:p>
    <w:p>
      <w:r>
        <w:rPr>
          <w:b/>
        </w:rPr>
        <w:t>E. 1.2</w:t>
      </w:r>
    </w:p>
    <w:p>
      <w:r>
        <w:t>L'instance précédente a traité dans un seul arrêt de l'IFD et des ICC, ce qui est admissible ( ATF 135 II 260 consid. 1.3.1). Partant, le dépôt d'un seul acte de recours est aussi autorisé, dans la mesure où la partie recourante s'en prend, certes très implicitement, aux deux catégories d'impôts.</w:t>
      </w:r>
    </w:p>
    <w:p>
      <w:r>
        <w:rPr>
          <w:b/>
        </w:rPr>
        <w:t>E. 1.3</w:t>
      </w:r>
    </w:p>
    <w:p>
      <w:r>
        <w:t>Quand bien même le recourant - qui n'est pas assisté - ne conclut pas à la réforme de l'arrêt cantonal (cf. art. 107 al. 2 LTF ), on comprend à la lecture de son mémoire qu'il demande à ce que l'arrêt du 19 octobre 2023 soit modifié, en ce sens que les déductions revendiquées sont admises (sur l'interprétation des conclusions à la lumière de la motivation du recours, cf. ATF 133 II 409 consid. 1.4.1; arrêt 9C_684/2022 du 8 mars 2023 consid. 1.4 et les références). Dans cette mesure, il y a lieu d'entrer en matière, les autres conditions de recevabilité étant remplies.</w:t>
      </w:r>
    </w:p>
    <w:p>
      <w:r>
        <w:rPr>
          <w:b/>
        </w:rPr>
        <w:t>E. 2.1</w:t>
      </w:r>
    </w:p>
    <w:p>
      <w:r>
        <w:t>D'après l' art. 106 al. 1 LTF , le Tribunal fédéral applique le droit d'office. Conformément à l' art. 106 al. 2 LTF , il n'examine toutefois la violation de droits fondamentaux, ainsi que celle de dispositions de droit cantonal, que si ce grief a été invoqué et motivé par le recourant, c'est-à-dire s'il a été expressément soulevé et exposé de façon claire et détaillée (cf. art. 106 al. 2 LTF ; ATF 146 I 62 consid. 3; 142 II 369 consid. 2.1).</w:t>
      </w:r>
    </w:p>
    <w:p>
      <w:r>
        <w:rPr>
          <w:b/>
        </w:rPr>
        <w:t>E. 2.2</w:t>
      </w:r>
    </w:p>
    <w:p>
      <w:r>
        <w:t>Le Tribunal fédéral statue sur la base des faits établis par l'autorité précédente ( art. 105 al. 1 LTF ), sous réserve des cas prévus à l' art. 105 al. 2 LTF ( ATF 142 I 155 consid. 4.4.3).</w:t>
      </w:r>
    </w:p>
    <w:p>
      <w:r>
        <w:rPr>
          <w:b/>
        </w:rPr>
        <w:t>E. 3</w:t>
      </w:r>
    </w:p>
    <w:p>
      <w:r>
        <w:t>Le litige porte sur les conséquences de l'absence de transmission par le recourant de ses certificats de salaire pour les années 2019 et 2020 sur les déductions qu'il a revendiquées en lien avec des "autres frais professionnels" pour les années 2019 et 2020.</w:t>
      </w:r>
    </w:p>
    <w:p>
      <w:r>
        <w:rPr>
          <w:b/>
        </w:rPr>
        <w:t>E. 4</w:t>
      </w:r>
    </w:p>
    <w:p>
      <w:r>
        <w:t>La juridiction cantonale a considéré que dans sa déclaration d'impôt relative à l'année 2019, le recourant avait revendiqué des frais de repas à hauteur de 2'933 fr. Or il ressortait du dernier certificat de salaire de l'année 2011 en possession de l'intimée que son employeur lui versait une contribution pour les repas à son lieu de travail. L'office d'impôt avait alors, au vu de la réclamation déposée par le contribuable à l'encontre de son refus d'admettre la déduction précitée, requis la production de sa part du certificat de salaire pour l'année 2019. Le contribuable, sous le prétexte qu'il n'avait pas le droit de fournir une copie du certificat en cause et qu'il ne disposait que d'un exemplaire de celui-ci, avait refusé de produire la pièce requise. En outre, le recourant était parti à tort du principe que son employeur avait communiqué à l'Administration fiscale le certificat de salaire litigieux sur la base de l' art. 179 al. 1 let . d de la loi vaudoise du 4 juillet 2000 sur les impôts directs cantonaux (LI; rs/VD 642.11), puisque cette disposition était limitée aux employeurs du canton de Vaud; or l'employeur du contribuable avait son siège dans le canton de Lucerne. En outre, le recourant s'était opposé, sans motif valable, à la transmission par les autorités fiscales lucernoises du certificat de salaire. Dans ces conditions, l'autorité intimée était fondée à apprécier la situation en fonction des éléments en sa possession, à savoir sur la base du certificat de salaire de l'année 2011 et de retenir que l'employeur du recourant lui avait versé, durant l'année 2019 également, une contribution pour les repas pris sur son lieu de travail. Partant, il se justifiait que la déduction pour frais de repas fût limitée à la moitié de la déduction forfaitaire autorisée. De plus et s'agissant de la déduction de 4'209 fr. revendiquée par le contribuable à titre d'autres frais professionnels, la juridiction cantonale a considéré qu'il ressortait du certificat de salaire de l'année 2011 que le recourant percevait des frais de représentation de son employeur et que le règlement de frais de ce dernier avait été approuvé par les autorités fiscales du canton de Lucerne le 16 novembre 2007, ce qui liait les autorités fiscales vaudoises selon la jurisprudence fédérale (cf. ATF 148 II 504 consid. 5.1.3). Dès lors, il devait en aller de même pour la période fiscale litigieuse. Au demeurant, s'agissant de la question de savoir si l'indemnité versée ne couvrait pas l'intégralité des frais indispensables à l'exercice de la profession, comme le recourant semblait le soutenir, celui-ci n'alléguait rien à ce sujet et n'avait produit aucune pièce, alors que la charge de la preuve le lui incombait.</w:t>
      </w:r>
    </w:p>
    <w:p>
      <w:r>
        <w:rPr>
          <w:b/>
        </w:rPr>
        <w:t>E. 5.1</w:t>
      </w:r>
    </w:p>
    <w:p>
      <w:r>
        <w:t>Dans son argumentation, le recourant allègue tout d'abord qu'il "veu[t] bien collaborer avec les impôts, mais pas pour un document qui leur a été transmis par [son] employeur". Pour le recourant, l'Administration fiscale aurait déjà les certificats de salaire litigieux à sa disposition, de sorte qu'elle n'aurait pas dû le "déclarer" comme "non collaboratif" (ce qui avait eu pour conséquence une absence de preuve relative à certaines déductions fiscales). A titre liminaire, le recourant ne remet pas valablement en cause les constatations cantonales, selon lesquelles l'intimée n'était pas en possession des certificats de salaire litigieux. On rappelle ensuite qu'à teneur de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dont les certificats de salaire ( art. 125 LIFD ). A la demande de l'autorité de taxation, il est tenu de fournir tout renseignement écrit ou oral, spécialement lorsque, au vu de la déclaration d'impôt, des questions surgissent par exemple à propos des revenus, des frais d'acquisition ou de l'évolution de la fortune (cf. art. 126 al. 2 LIFD ). Le contribuable porte ainsi la responsabilité de l'exactitude de sa déclaration (arrêt 2C_3/2019 du 4 juillet 2019), et ce peu importe que d'autres autorités soient appelées à collaborer à l'application de la législation fiscale (cf. art. 39 al. 3 LHID ; arrêt 2C_898/2011 du 28 mars 2012 consid. 3.2). L'art. 176 al. 2 LI a une teneur identique à l' art. 126 al. 2 LIFD , de sorte que le raisonnement qui suit vaut tant en matière d'IFD que d'ICC. Vu l'argumentation d'emblée mal fondée présentée par le recourant, on peut renvoyer à la motivation développée par les juges cantonaux, qui ne prête pas le flanc à la critique (cf. art. 109 al. 3 LTF ). C'est en effet conformément aux dispositions légales précitées qu'ils ont considéré qu'au vu du manque de collaboration du recourant (consistant en un refus injustifié de présenter ses certificats de salaire pour les années fiscales 2019 et 2020 notamment), l'intimée était en droit de se fonder sur le certificat de salaire 2011 à sa disposition; en ayant renoncé sciemment à communiquer les éléments nécessaires à sa taxation et en contrevenant de ce fait à son obligation de collaborer, le recourant devait s'attendre à ce que l'Administration fiscale établisse les éléments sur la base du dossier en sa possession, dans le respect des règles relatives au fardeau de la preuve applicable en matière fiscale (comp. arrêt 2C_980/2017 du 28 juin 2018 consid. 5.4; sur le principe de la répartition du fardeau de la preuve, cf. notamment ATF 140 II 248 consid. 3.5).</w:t>
      </w:r>
    </w:p>
    <w:p>
      <w:r>
        <w:rPr>
          <w:b/>
        </w:rPr>
        <w:t>E. 5.2</w:t>
      </w:r>
    </w:p>
    <w:p>
      <w:r>
        <w:t>Ensuite, le recourant fait valoir que les déductions pour frais professionnels seraient "justes", car il devrait notamment "acheter lui-même [ses] souliers de sécurité et gants de protection pour les mains" et devrait laver lui-même ses habits de travail. Bien que la recevabilité de cette argumentation soit douteuse en tant qu'elle ne s'en prend pas à l'arrêt attaqué (cf. ATF 145 V 161 consid. 5.2; arrêt 9C_582/2023 du 6 décembre 2023 consid. 8.2.3), elle doit de toute manière être écartée. Les premiers juges ont en effet considéré à bon droit que, sur la base du certificat de salaire de l'année 2011 (supra consid. 5.1), le recourant percevait des frais de représentation de son employeur et que le règlement de frais de ce dernier avait été approuvé par l'autorité fiscale lucernoise. Dans ces circonstances, le contribuable ne pouvait pas revendiquer la déduction forfaitaire pour "autres frais professionnels" (sur la déductibilité de ces frais, cf. art. 26 al. 1 let . c LIFD et la disposition identique en droit vaudois à l' art. 30 al. 1 let . c LI, de sorte que le raisonnement en matière d'IFD et d'ICC est également le même sur cet aspect; cf. arrêt 2C_282/2013 du 30 avril 2013 consid. 6). A cet égard, le recourant ne fait pas valoir en instance fédérale que les frais dont il revendique la déduction concerneraient des dépenses autres que celles liées à son activité d'employé au nom et pour le compte de l'employeur (cf. ATF 149 II 454 consid. 4 et 5).</w:t>
      </w:r>
    </w:p>
    <w:p>
      <w:r>
        <w:rPr>
          <w:b/>
        </w:rPr>
        <w:t>E. 6</w:t>
      </w:r>
    </w:p>
    <w:p>
      <w:r>
        <w:t>Entièrement mal fondé, le recours doit être rejeté, tant en matière d'IFD que d'ICC.</w:t>
      </w:r>
    </w:p>
    <w:p>
      <w:r>
        <w:rPr>
          <w:b/>
        </w:rPr>
        <w:t>E. 7</w:t>
      </w:r>
    </w:p>
    <w:p>
      <w:r>
        <w:t>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