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723/2016 vom 14. Dezember 2016</w:t>
      </w:r>
    </w:p>
    <w:p>
      <w:r>
        <w:t>Bundesgericht, 2016-12-14, DE</w:t>
      </w:r>
    </w:p>
    <w:p>
      <w:r>
        <w:rPr>
          <w:b/>
        </w:rPr>
        <w:t xml:space="preserve">Quelle: </w:t>
      </w:r>
      <w:r>
        <w:t>https://mcp.opencaselaw.ch/entscheid/bger_9C_723_2016</w:t>
      </w:r>
    </w:p>
    <w:p>
      <w:r>
        <w:t>FR: TF 9C 723/2016 du 14 décembre 2016</w:t>
      </w:r>
    </w:p>
    <w:p>
      <w:r>
        <w:t>IT: TF 9C 723/2016 del 14 dicembre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w:t>
      </w:r>
    </w:p>
    <w:p>
      <w:r>
        <w:t>Streitig und zu prüfen ist die Höhe des massgebenden Valideneinkommens.</w:t>
      </w:r>
    </w:p>
    <w:p>
      <w:r>
        <w:rPr>
          <w:b/>
        </w:rPr>
        <w:t>E. 3</w:t>
      </w:r>
    </w:p>
    <w:p>
      <w:r>
        <w:t>Nach Art. 26 Abs. 1 IVV entspricht bei versicherten Personen, die wegen der Invalidität keine zureichenden beruflichen Kenntnisse erwerben konnten, das Erwerbseinkommen, das sie als Nichtinvalide erzielen könnten, nach Vollendung von 30 Altersjahren 100 % des jährlich aktualisierten Medianwertes gemäss der LSE. Nach der Rechtsprechung schliesst diese Verordnungsbestimmung nicht aus, dass zur Berechnung des Valideneinkommens auf das Einkommen eines bestimmten Berufs abgestellt wird. Voraussetzung sind eindeutige Anhaltspunkte dafür, dass die versicherte Person ohne gesundheitliche Beeinträchtigung den betreffenden Beruf erlernt hätte (Urteil 9C_555/2011 vom 9. August 2012 E. 3.1.2 mit Hinweisen).</w:t>
      </w:r>
    </w:p>
    <w:p>
      <w:r>
        <w:rPr>
          <w:b/>
        </w:rPr>
        <w:t>E. 3.1</w:t>
      </w:r>
    </w:p>
    <w:p>
      <w:r>
        <w:t>Das kantonale Gericht erwog - namentlich gestützt auf das neurologische Konsilium des Dr. med. B.________, FMH Neurologie, vom 28. Juni 1995, auf den Bericht der Rehab C.________ vom 19. Mai 2009 sowie auf die Stellungnahme des Regionalen Ärztlichen Dienstes (RAD) vom 1. Februar 2011 - der Gesundheitsschaden des Versicherten sei bereits in seiner Kindheit eingetreten. Die Vorinstanz qualifizierte diesen als Frühinvaliden im Sinne von Art. 26 Abs. 1 IVV und stellte fest, zur Frage, wie der Entscheid zur Schreinerlehre zustande gekommen sei, finde sich in den Akten einzig die von Dr. med. B.________ wiedergegebene Aussage der Mutter des Versicherten, wonach dies eher unüberlegt und impulsiv geschehen sei. Indessen fehlten eindeutige Anhaltspunkte für die Annahme, der Versicherte hätte auch ohne gesundheitliche Beeinträchtigung den Beruf als Schreiner gewählt. Das Valideneinkommen sei deshalb gestützt auf den Medianwert gemäss der LSE zu bestimmen. Weil dieser Wert ab dem 1. Januar 2015 von zuvor Fr. 77'000.- auf Fr. 82'500.- (vgl. IV-Rundschreiben Nr. 329 vom 18. Dezember 2014) gestiegen sei, habe der Versicherte bis zum 31. Dezember 2014 Anspruch auf eine Dreiviertelsrente (Invaliditätsgrad 69 %) und ab dem 1. Januar 2015 auf eine ganze Rente (Invaliditätsgrad 71 %).</w:t>
      </w:r>
    </w:p>
    <w:p>
      <w:r>
        <w:rPr>
          <w:b/>
        </w:rPr>
        <w:t>E. 3.2</w:t>
      </w:r>
    </w:p>
    <w:p>
      <w:r>
        <w:t>Dass die vorinstanzlichen Sachverhaltsfeststellungen und insbesondere der Schluss, es fehlten eindeutige Anhaltspunkte, wonach der Versicherte den Beruf als Schreiner auch ohne gesundheitliche Beeinträchtigung erlernt hätte, offensichtlich unrichtig sein oder auf einer Rechtsverletzung beruhen sollen, ist weder ersichtlich noch substanziiert dargetan. Sie bleiben daher für das Bundesgericht verbindlich (vgl. E. 1 hievor). Daran ändert der Einwand nichts, der Versicherte habe - mit Ausnahme von sprachlichen Schwierigkeiten - die obligatorische Schulzeit und den Beginn der Lehre als Schreiner ohne grössere Schwierigkeiten absolvieren können. Die IV-Stelle verkennt, dass der Versicherte gemäss den unbestritten gebliebenen vorinstanzlichen Feststellungen - und wie seinerzeit der RAD festgestellt hatte (vgl. E. 3.1 hievor) - bereits in seiner Kindheit in invalidenversicherungsrechtlich relevanter Weise eingeschränkt war. Das allfällige Fehlen von Schwierigkeiten im Rahmen einer unter Berücksichtigung dieser Einschränkungen durchlaufenen Ausbildung vermag offenkundig nichts darüber auszusagen, ob die Berufswahl des Versicherten im Gesundheitsfall gleich ausgefallen wäre. Dasselbe gilt in Bezug auf die Einwände, der Abbruch der Schreinerlehre sei angeblich aufgrund eines angespannten und gehässigen Arbeitsklimas erfolgt und der Versicherte habe danach - mit denselben Einschränkungen - den dringenden Wunsch geäussert, die Ausbildung zum Schreiner nochmals aufzunehmen. Es sind darin keine von der Vorinstanz unberücksichtigt gebliebenen eindeutigen Anhaltspunkte zu erblicken, welche dafür sprechen würden, für die Berechnung des Valideneinkommens auf das Einkommen als Schreiner abzustellen. Im Übrigen ist der Einkommensvergleich nicht streitig, weshalb sich Weiterungen dazu erübrigen.</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Mit dem Entscheid in der Sache wird das Gesuch um aufschiebende Wirkung der Beschwerde gegenstandslos.</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