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9C_721/2016 vom 31. Oktober 2016</w:t>
      </w:r>
    </w:p>
    <w:p>
      <w:r>
        <w:t>Bundesgericht, 2016-10-31, DE</w:t>
      </w:r>
    </w:p>
    <w:p>
      <w:r>
        <w:rPr>
          <w:b/>
        </w:rPr>
        <w:t xml:space="preserve">Quelle: </w:t>
      </w:r>
      <w:r>
        <w:t>https://mcp.opencaselaw.ch/entscheid/bger_9C_721_2016</w:t>
      </w:r>
    </w:p>
    <w:p>
      <w:r>
        <w:t>FR: TF 9C_721/2016 du 31 octobre 2016</w:t>
      </w:r>
    </w:p>
    <w:p>
      <w:r>
        <w:t>IT: TF 9C_721/2016 del 31 ottobre 2016</w:t>
      </w:r>
    </w:p>
    <w:p>
      <w:pPr>
        <w:pStyle w:val="Heading2"/>
      </w:pPr>
      <w:r>
        <w:t>Volltext</w:t>
      </w:r>
    </w:p>
    <w:p>
      <w:r>
        <w:t>Bundesgericht</w:t>
      </w:r>
    </w:p>
    <w:p>
      <w:r>
        <w:t>Tribunal fédéral</w:t>
      </w:r>
    </w:p>
    <w:p>
      <w:r>
        <w:t>Tribunale federale</w:t>
      </w:r>
    </w:p>
    <w:p>
      <w:r>
        <w:t>Tribunal federal</w:t>
      </w:r>
    </w:p>
    <w:p>
      <w:r>
        <w:t>{T 0/2}</w:t>
      </w:r>
    </w:p>
    <w:p>
      <w:r>
        <w:t>9C_721/2016</w:t>
      </w:r>
    </w:p>
    <w:p>
      <w:r>
        <w:t>Urteil vom 31. Oktober 2016</w:t>
      </w:r>
    </w:p>
    <w:p>
      <w:r>
        <w:t>II. sozialrechtliche Abteilung</w:t>
      </w:r>
    </w:p>
    <w:p>
      <w:r>
        <w:t>Besetzung</w:t>
      </w:r>
    </w:p>
    <w:p>
      <w:r>
        <w:t>Bundesrichter Meyer, als Einzelrichter,</w:t>
      </w:r>
    </w:p>
    <w:p>
      <w:r>
        <w:t>Gerichtsschreiber R. Widmer.</w:t>
      </w:r>
    </w:p>
    <w:p>
      <w:r>
        <w:t>Verfahrensbeteiligte</w:t>
      </w:r>
    </w:p>
    <w:p>
      <w:r>
        <w:t>A.________,</w:t>
      </w:r>
    </w:p>
    <w:p>
      <w:r>
        <w:t>Beschwerdeführerin,</w:t>
      </w:r>
    </w:p>
    <w:p>
      <w:r>
        <w:t>gegen</w:t>
      </w:r>
    </w:p>
    <w:p>
      <w:r>
        <w:t>IV-Stelle für Versicherte im Ausland IVSTA, Avenue Edmond-Vaucher 18, 1203 Genf,</w:t>
      </w:r>
    </w:p>
    <w:p>
      <w:r>
        <w:t>Beschwerdegegnerin.</w:t>
      </w:r>
    </w:p>
    <w:p>
      <w:r>
        <w:t>Gegenstand</w:t>
      </w:r>
    </w:p>
    <w:p>
      <w:r>
        <w:t>Invalidenversicherung,</w:t>
      </w:r>
    </w:p>
    <w:p>
      <w:r>
        <w:t>Beschwerde gegen den Entscheid des Bundesverwaltungsgerichts, Abteilung III, vom 19. September 2016.</w:t>
      </w:r>
    </w:p>
    <w:p>
      <w:r>
        <w:t>Nach Einsicht</w:t>
      </w:r>
    </w:p>
    <w:p>
      <w:r>
        <w:t>in die Beschwerde vom 22. Oktober 2016 (Poststempel) gegen den Entscheid des Bundesverwaltungsgerichts, Abteilung III, vom 19. September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offensichtlich nicht genügt, da sie keinen rechtsgenüglichen Antrag enthält und den Ausführungen nicht entnommen werden kann, inwiefern die Sachverhaltsfeststellung der Vorinstanz im Sinne von Art. 97 Abs. 1 BGG - soweit überhaupt beanstandet - unzutreffend und die darauf beruhenden Erwägungen rechtsfehlerhaft sein sollen,</w:t>
      </w:r>
    </w:p>
    <w:p>
      <w:r>
        <w:t>dass die Beschwerdeführerin insbesondere nicht geltend macht, sie habe die versicherungsmässige Voraussetzung der einjährigen Mindestbeitragsdauer erfüllt, was indessen für einen Leistungsanspruch gegenüber der Invalidenvoraussetzung erforderlich wäre,</w:t>
      </w:r>
    </w:p>
    <w:p>
      <w:r>
        <w:t>dass deshalb im vereinfachten Verfahren nach Art. 108 Abs. 1 lit. b BGG auf die Beschwerde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31. Oktober 2016</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