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9C_71/2008 vom 14. März 2008</w:t>
      </w:r>
    </w:p>
    <w:p>
      <w:r>
        <w:t>Bundesgericht, 2008-03-14, FR</w:t>
      </w:r>
    </w:p>
    <w:p>
      <w:r>
        <w:rPr>
          <w:b/>
        </w:rPr>
        <w:t xml:space="preserve">Quelle: </w:t>
      </w:r>
      <w:r>
        <w:t>https://mcp.opencaselaw.ch/entscheid/bger_9C_71_2008</w:t>
      </w:r>
    </w:p>
    <w:p>
      <w:r>
        <w:t>FR: TF 9C_71/2008 du 14 mars 2008</w:t>
      </w:r>
    </w:p>
    <w:p>
      <w:r>
        <w:t>IT: TF 9C_71/2008 del 14 marzo 2008</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Selon l' art. 53 al. 2 LPGA ,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3.1</w:t>
      </w:r>
    </w:p>
    <w:p>
      <w:r>
        <w:t>D'après les constatations de fait du Tribunal cantonal des assurances sociales, l'office AI s'était fondé sur un rapport médical établi par le docteur O.________ pour allouer la rente d'invalidité. Il ressortait de ce document que l'assuré était capable d'exercer une activité adaptée au moins à temps partiel, tout en étant précisé que l'invalidité globale ne dépassait pas 50 %. Les premiers juges ont estimé que sur la base de ce rapport, l'office AI était légitimement fondé, à l'époque, à conclure à une incapacité de travail de 50 %. La décision litigieuse, qui s'appuie sur l'expertise du docteur G.________, n'était en réalité qu'une nouvelle appréciation de la situation après un examen plus approfondi des faits. En l'absence d'un motif valable de reconsidération, de même que d'un motif de révision, la décision initiale d'octroi de rente devait être maintenue.</w:t>
      </w:r>
    </w:p>
    <w:p>
      <w:r>
        <w:rPr>
          <w:b/>
        </w:rPr>
        <w:t>E. 3.2</w:t>
      </w:r>
    </w:p>
    <w:p>
      <w:r>
        <w:t>Au regard de l'examen effectué par le docteur O.________ le 16 novembre 1993, il n'y a pas lieu de retenir que l'office AI a statué sur la base d'un dossier manifestement insuffisant ou lacunaire ou fait un usage manifestement erroné de son pouvoir d'appréciation en retenant que l'assuré souffrait d'une atteinte à la santé limitant sa capacité de gain à 50 %. C'est d'une part en vain que le recourant s'en prend à la valeur probante du rapport médical établi par le docteur O.________. Si elle est regrettable, l'utilisation par ce médecin du terme « invalidité » en lieu et place de l'expression « incapacité de travail » pour décrire la capacité résiduelle de travail de l'assuré apparaît être bien plutôt la conséquence d'un lapsus calami que d'une volonté délibérée d'outrepasser ses compétences. Le fait d'autre part que l'office AI se soit borné à reprendre le taux d'incapacité fonctionnelle retenu par le corps médical, sans chercher concrètement à savoir - en violation du droit ( ATF 114 V 310 consid. 3c p. 314) - quelles activités étaient exigibles de la part de l'assuré compte tenu de son atteinte à la santé, ni quels revenus il aurait pu réaliser dans une activité adaptée à son handicap, ne permet pas encore de conclure au caractère manifestement erroné de la décision initiale de rente. Pour pouvoir supprimer le droit à une rente par la voie de la reconsidération, il convient bien plutôt d'établir - au regard de la situation de fait et de droit de l'époque - qu'une évaluation correcte de l'invalidité aurait conduit à un autre résultat que celui alors retenu (arrêt 9C_575/2007 du 18 octobre 2007, consid. 3.3 in fine et les références; cf. également arrêt I 302/04 du 27 mars 2006, consid. 5.2.1 in fine). En l'occurrence, le recourant ne tente nullement d'établir que le résultat auquel il a abouti à l'époque était parfaitement insoutenable et qu'une gestion diligente du dossier aurait conduit à la seule solution réellement envisageable dans le contexte. Plutôt que de procéder à une appréciation à la lumière des circonstances de fait et de droit existant à l'époque de la décision initiale de rente, le recourant examine la situation de l'assuré telle qu'elle se présentait au moment où la décision de révision du droit à la rente a été rendue, puis transpose le résultat de son évaluation à l'époque de la décision initiale de rente. Se fondant sur les conclusions de l'expertise réalisée par le docteur G.________ et la jurisprudence publiée aux ATF 131 V 50 et 130 V 352 en matière de troubles somatoformes douloureux, le recourant retient que l'assuré disposait d'une capacité de travail totale dans une activité adaptée conduisant à une incapacité de gain de 14 %. Or, comme l'ont souligné les premiers juges, le recourant ne fait que procéder à une nouvelle appréciation de la situation après un examen plus approfondi des faits, qui plus est sur la base de constatations médicales et d'une jurisprudence postérieures de plus de dix ans à la date de la décision initiale de rente. En procédant de la sorte, le recourant n'établit pas que les conditions d'une reconsidération sont réunies. Les renseignements médicaux recueillis dans le cadre de la procédure de révision pouvaient tout au plus motiver une révision au sens de l' art. 17 LPGA , pour autant qu'ils missent en évidence une modification notable de l'état de santé ou des circonstances économiques prévalant au moment de la décision initiale de rente (cf. ATF 130 V 343 consid. 3.5 p. 349). Le Tribunal cantonal des assurances sociales l'a nié et le recourant ne le prétend pas. Mal fondé, le recours doit par conséquent être rejeté.</w:t>
      </w:r>
    </w:p>
    <w:p>
      <w:r>
        <w:rPr>
          <w:b/>
        </w:rPr>
        <w:t>E. 4</w:t>
      </w:r>
    </w:p>
    <w:p>
      <w:r>
        <w:t>Vu l'issue du litige, les frais de justice seront supportés par le recourant (art. 66 al. 1 en relation avec l' art. 65 al. 4 let. a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