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718/2008 vom 2. Dezember 2008</w:t>
      </w:r>
    </w:p>
    <w:p>
      <w:r>
        <w:t>Bundesgericht, 2008-12-02, DE</w:t>
      </w:r>
    </w:p>
    <w:p>
      <w:r>
        <w:rPr>
          <w:b/>
        </w:rPr>
        <w:t xml:space="preserve">Quelle: </w:t>
      </w:r>
      <w:r>
        <w:t>https://mcp.opencaselaw.ch/entscheid/bger_9C_718_2008</w:t>
      </w:r>
    </w:p>
    <w:p>
      <w:r>
        <w:t>FR: TF 9C 718/2008 du 2 décembre 2008</w:t>
      </w:r>
    </w:p>
    <w:p>
      <w:r>
        <w:t>IT: TF 9C 718/2008 del 2 dicembre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gesetzlichen Bestimmungen über den Begriff der Invalidität erwerbstätiger Versicherter ( Art. 8 Abs. 1 ATSG ) sowie den Umfang des Rentenanspruchs ( Art. 28 Abs. 1 IVG in der bis zum 31. Dezember 2007 geltenden Fassung) und die Bemessung des Invaliditätsgrades nach der allgemeinen Methode des Einkommensvergleichs ( Art. 16 ATSG ) sowie nach der Methode des Betätigungsvergleichs bei nicht erwerbstätigen Versicherten ( Art. 28 Abs. 2bis IVG in der bis zum 31. Dezember 2007 geltenden Fassung) richtig wiedergegeben. Sodann können dem angefochtenen Entscheid korrekt die Grundsätze der Festlegung des Invaliditätsgrades bei teilweise erwerbstätigen Versicherten nach der gemischten Methode entnommen werden ( Art. 28 Abs. 2ter IVG ebenfalls in der bis zum 31. Dezember 2007 geltenden Fassung). Gleiches gilt mit Bezug auf die Änderung des Anspruchs aufgrund einer Verbesserung der Erwerbsfähigkeit ( Art. 88a Abs. 1 IVV ). Zutreffend ist der Hinweis, dass es Aufgabe des Arztes ist, den Gesundheitszustand zu beurteilen und zur Arbeitsfähigkeit der versicherten Person Stellung zu nehmen ( BGE 125 V 256 E. 4 S. 261). Der vorinstanzliche Entscheid erwähnt schliesslich die Anforderungen an den Beweiswert von Arztberichten ( BGE 125 V 351 E. 3a S. 352; 122 V 157 E. 1c S. 160). Darauf wird verwiesen.</w:t>
      </w:r>
    </w:p>
    <w:p>
      <w:r>
        <w:rPr>
          <w:b/>
        </w:rPr>
        <w:t>E. 3</w:t>
      </w:r>
    </w:p>
    <w:p>
      <w:r>
        <w:t>Das kantonale Gericht sprach ab 1. März 2004 eine ganze Rente der Invalidenversicherung zu, währenddem die IV-Stelle einen Rentenanspruch erst ab 1. Januar 2005 für ausgewiesen gehalten hat. Gegen den vorinstanzlichen Entscheid wendet die Verwaltung ein, die Frage des Beginns der Invalidenrente habe bereits im Einspracheverfahren nicht mehr Streitgegenstand gebildet, weshalb im Hinblick auf das Rügeprinzip insoweit Teilrechtskraft eingetreten sei.</w:t>
      </w:r>
    </w:p>
    <w:p>
      <w:r>
        <w:rPr>
          <w:b/>
        </w:rPr>
        <w:t>E. 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413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125 V 413 E. 1b in Verbindung mit E. 2a S. 414 f.).</w:t>
      </w:r>
    </w:p>
    <w:p>
      <w:r>
        <w:rPr>
          <w:b/>
        </w:rPr>
        <w:t>E. 3.2</w:t>
      </w:r>
    </w:p>
    <w:p>
      <w:r>
        <w:t>Für die begriffliche Umschreibung des Streitgegenstandes und seine Abgrenzung vom Anfechtungsgegenstand sind Teilaspekte wie die versicherungsmässigen Voraussetzungen sowie die einzelnen Faktoren für die massliche und zeitliche Festsetzung der Leistung, bei Invalidenrenten insbesondere der Invaliditätsgrad, die Rentenberechnung und der Rentenbeginn nicht von Bedeutung. Teilaspekte eines verfügungsweise festgelegten Rechtsverhältnisses dienen in der Regel lediglich der Begründung der Verfügung und sind daher grundsätzlich nicht selbständig anfechtbar. Sie können folgerichtig erst als rechtskräftig beurteilt gelten, wenn über den Streitgegenstand insgesamt rechtskräftig entschieden worden ist ( BGE 125 V 413 E. 2b S. 416 mit Hinweisen).</w:t>
      </w:r>
    </w:p>
    <w:p>
      <w:r>
        <w:rPr>
          <w:b/>
        </w:rPr>
        <w:t>E. 3.3</w:t>
      </w:r>
    </w:p>
    <w:p>
      <w:r>
        <w:t>Im Einspracheverfahren war einzig die Auszahlung einer Dreiviertelsrente über den 1. Dezember 2005 hinaus streitig, und der Einspracheentscheid vom 2. November 2006 befasst sich ausschliesslich mit dieser Frage. Erst das kantonale Gericht überprüfte den von der Verwaltung auf den 1. Januar 2005 festgelegten Rentenbeginn und bejahte einen Leistungsanspruch bereits ab 1. März 2004. Die Akten boten der Vorinstanz demnach hinreichend Anlass, über diesen Teil des Anfechtungsgegenstandes trotz fehlender Rüge zu entscheiden, was rechtlich zulässig ist ( Art. 95 lit. a BGG ; BGE 125 V 413 E. 2c S. 417; 119 V 347 E. 1a S. 349 f.; 110 V 48 E. 4a S. 52 f.). Dem steht namentlich das im vorgehenden Einspracheverfahren geltende Rügeprinzip nicht entgegen. Denn die Rechtskraft von nicht beanstandeten Verfügungsteilen bestimmt sich auch auf dieser Verfahrensstufe nach deren Charakter als eigenständige materielle Rechtsverhältnisse, welche von den allein der Begründung dienenden Aspekten zu unterscheiden sind. Diese werden erst mit dem abschliessend entschiedenen Rechtsverhältnis rechtskräftig ( BGE 125 V 413 E. 2a und b S. 415 f.; vgl. auch BGE 131 V 164 E. 2.2 S. 165). Für den von der IV-Stelle unter Berufung auf BGE 119 V 347 eingenommenen Standpunkt bietet das Urteil keine Grundlage (E. 3 hievor). Über den Eintritt der Rechtskraft war dort bloss mit Bezug auf die voneinander abgrenzbaren Rechtsverhältnisse der Integritätsentschädigung und den Invalidenrentenanspruch zu befinden. Das Rügeprinzip bewirkt auf dieser Ebene die Rechtskräftigkeit, insoweit es an der Anfechtung mangelt ( BGE 125 V 413 E. 2a S. 415). Deshalb konnte der hier zur Diskussion stehende Rentenbeginn, welcher dem Begründungsteil der Verfügung zuzurechnen ist ( BGE 125 V 413 E. 2b S. 416), nicht dadurch in Rechtskraft erwachsen, weil in dieser Hinsicht im Einspracheverfahren die Rüge unterblieb. Letztes stand der Überprüfung im gerichtlichen Verfahren folglich nicht entgegen. Den von der Vorinstanz anhand der ärztlichen Arbeitsfähigkeitsattesten auf den 1. März 2004 festgelegten Anspruchsbeginn beanstandet die IV-Stelle nicht als offensichtlich unrichtig ( Art. 97 Abs. 1 BGG ), weshalb es damit sein Bewenden hat.</w:t>
      </w:r>
    </w:p>
    <w:p>
      <w:r>
        <w:rPr>
          <w:b/>
        </w:rPr>
        <w:t>E. 4.1.1</w:t>
      </w:r>
    </w:p>
    <w:p>
      <w:r>
        <w:t>Im Anwendungsbereich von Art. 29 Abs. 1 lit. b IVG entsteht der Rentenanspruch frühestens zu dem Zeitpunkt, in dem der Versicherte während eines Jahres ohne wesentlichen Unterbruch durchschnittlich mindestens zu 40 % arbeitsunfähig gewesen war. Die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Betracht, wenn der Versicherte während eines Jahres durchschnittlich mindestens zu 70 % arbeitsunfähig gewesen und weiterhin wenigstens im gleichen Umfang invalid im Sinne von Art. 28 Abs. 1 IVG ist (vgl. Urteil I 392/02 vom 23. Oktober 2003 E. 4.2.1).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 BGE 121 V 264 E. 6b/cc S. 274; 105 V 156 E. 2c/d S. 160 f.; ULRICH MEYER-BLASER, Bundesgesetz über die Invalidenversicherung, 1997, S. 236 f.).</w:t>
      </w:r>
    </w:p>
    <w:p>
      <w:r>
        <w:rPr>
          <w:b/>
        </w:rPr>
        <w:t>E. 4.1.2</w:t>
      </w:r>
    </w:p>
    <w:p>
      <w:r>
        <w:t>Teilweise anders geregelt ist die revisionsweise Neufestsetzung des Rentenanspruchs gemäss Art. 17 ATSG . Nach Art. 88a Abs. 2 IVV ist bei einer Verschlechterung der Erwerbsfähigkeit die anspruchsbeeinflussende Änderung zu berücksichtigen, sobald sie ohne wesentliche Unterbrechung drei Monate angedauert hat. Daraus folgt, dass die Erhöhung des Rentenanspruchs eine relevante Verschlechterung der Erwerbsfähigkeit von lediglich drei Monaten, nicht aber eine durchschnittliche Arbeitsunfähigkeit des gleichen Umfangs während der gesetzlichen Wartezeit voraussetzt. Dies gilt nicht nur bei der revisionsweisen Neufestsetzung einer laufenden Rente, sondern auch dann, wenn gleichzeitig rückwirkend beispielsweise eine halbe und eine diese ablösende ganze Rente zugesprochen wird ( BGE 121 V 264 E. 6b/dd S. 275; 109 V 125 ).</w:t>
      </w:r>
    </w:p>
    <w:p>
      <w:r>
        <w:rPr>
          <w:b/>
        </w:rPr>
        <w:t>E. 4.2</w:t>
      </w:r>
    </w:p>
    <w:p>
      <w:r>
        <w:t>Nicht offensichtlich unrichtig und somit für das Bundesgericht verbindlich ( Art. 105 Abs. 1 BGG ) stellte die Vorinstanz eine vor dem 23. Januar 2004 (erste Schulteroperation) seit längerem schon bestehende Arbeitsunfähigkeit von 30 % fest. In der Folgezeit sei eine vollständige Arbeitsunfähigkeit eingetreten, welche sich ab Juni 2004 wieder auf durchschnittlich 25 % reduziert habe. Daraus schliesst das kantonale Gericht auf eine ab 1. März 2004 bis 31. August 2004 zu zahlende ganze Invalidenrente. Dem ist aus rechtlichen Gründen nicht zu folgen ( Art. 95 lit. a BGG ). Gemäss Rechtsprechung - an welcher entgegen den Einwänden der Vorinstanz festzuhalten ist - entsteht der Anspruch auf eine ganze Invalidenrente, falls während des Wartejahres ( Art. 29 Abs. 1 lit. b IVG ) die Arbeitsunfähigkeit durchschnittlich mindestens 70 % betragen hat, und sich daran eine Invalidität im Sinne von Art. 28 Abs. 1 IVG von wenigstens der gleichen Höhe anschliesst (vgl. E. 4.1.1 hievor), welche Voraussetzungen hier nicht erfüllt sind. Bei Ablauf der Wartezeit am 1. März 2004 betrug die Erwerbsunfähigkeit nach den Feststellungen im angefochtenen Entscheid 100 %, wogegen sich die durchschnittliche Arbeitsunfähigkeit für das abgelaufene Jahr auf gerundet 42 % belief (Arbeitsunfähigkeit von 30 % während 10 Monaten und 100 % während 2 Monaten). Dies begründet ab 1. März 2004 eine Viertelsrente, und in Anwendung von Art. 88a Abs. 2 IVV ist ab 1. Juni 2004 eine ganze Rente der Invalidenversicherung geschuldet, welche der Versicherten mit Blick auf die im angefochtenen Entscheid ab Juni 2004 festgestellte Arbeitsunfähigkeit von nurmehr rund 25 % bis Ende August 2004 zusteht. In diesem Punkt ist die Beschwerde begründet.</w:t>
      </w:r>
    </w:p>
    <w:p>
      <w:r>
        <w:rPr>
          <w:b/>
        </w:rPr>
        <w:t>E. 5</w:t>
      </w:r>
    </w:p>
    <w:p>
      <w:r>
        <w:t>Die Gerichtskosten sind nach dem Ausmass des Obsiegens und Unterliegens auf die Parteien aufzuteilen ( Art. 66 Abs. 1 BGG ). Die Beschwerde führende IV-Stelle ist mit ihrem Eventualbegehren durchgedrungen, was hier einem hälftigen Obsiegen gleichkommt, weshalb die Kosten zu gleichen Teilen den Parteien aufzuerlegen sind. Die Beschwerdegegnerin hat auf eine Stellungnahme verzichtet, weshalb ihr keine Kosten entstanden sind und folglich eine Parteientschädigung entfällt ( Art. 68 Abs. 2 BGG ). Keinen Anspruch auf eine Parteientschädigung hat die IV-Stelle ( Art. 68 Abs. 3 BGG ; BGE 126 V 143 E. 4a S. 150; 123 V 290 E. 10 S. 309; Urteil 9C_640/2007 vom 23. Oktober 2008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