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9C_716/2014 vom 19. Februar 2015</w:t>
      </w:r>
    </w:p>
    <w:p>
      <w:r>
        <w:t>Bundesgericht, 2015-02-19, FR</w:t>
      </w:r>
    </w:p>
    <w:p>
      <w:r>
        <w:rPr>
          <w:b/>
        </w:rPr>
        <w:t xml:space="preserve">Quelle: </w:t>
      </w:r>
      <w:r>
        <w:t>https://mcp.opencaselaw.ch/entscheid/bger_9C_716_2014</w:t>
      </w:r>
    </w:p>
    <w:p>
      <w:r>
        <w:t>FR: TF 9C_716/2014 du 19 février 2015</w:t>
      </w:r>
    </w:p>
    <w:p>
      <w:r>
        <w:t>IT: TF 9C_716/2014 del 19 febbraio 2015</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w:t>
      </w:r>
    </w:p>
    <w:p>
      <w:r>
        <w:rPr>
          <w:b/>
        </w:rPr>
        <w:t>E. 2.1</w:t>
      </w:r>
    </w:p>
    <w:p>
      <w:r>
        <w:t>Le litige porte sur la suppression, par la voie de la révision, du droit de l'intimée à une rente entière d'invalidité à partir du 1er novembre 2009.</w:t>
      </w:r>
    </w:p>
    <w:p>
      <w:r>
        <w:rPr>
          <w:b/>
        </w:rPr>
        <w:t>E. 2.2</w:t>
      </w:r>
    </w:p>
    <w:p>
      <w:r>
        <w:t>Le jugement entrepris expose correctement les dispositions légales et la jurisprudence relatives à la révision d'une rente ( art. 17 LPGA ), ainsi que les principes jurisprudentiels rendus en matière de troubles somatoformes douloureux, de sorte qu'il suffit d'y renvoyer.</w:t>
      </w:r>
    </w:p>
    <w:p>
      <w:r>
        <w:rPr>
          <w:b/>
        </w:rPr>
        <w:t>E. 3.1</w:t>
      </w:r>
    </w:p>
    <w:p>
      <w:r>
        <w:t>Les premiers juges ont constaté, sur les plans rhumatologique et neurologique, que l'état de santé de l'intimée était resté stationnaire depuis le 7 janvier 2005 et qu'elle ne présentait pas d'incapacité de travail (cf. expertise du 7 décembre 2012 des docteurs G.________ et I.________). Écartant l'expertise du docteur C.________ du 5 mai 2009 au profit de l'expertise du 14 septembre 2011 des docteurs D.________ et E.________ et de son complément du 24 février 2014, ils ont retenu, sur le plan psychiatrique, que l'état de santé de l'intimée s'était amélioré depuis 2006 et qu'elle ne subissait plus d'incapacité de travail (pour autant qu'elle travaillât dans un milieu professionnel comportant peu de contacts avec les collègues et que le rythme de travail fût peu exigeant).</w:t>
      </w:r>
    </w:p>
    <w:p>
      <w:r>
        <w:rPr>
          <w:b/>
        </w:rPr>
        <w:t>E. 3.2</w:t>
      </w:r>
    </w:p>
    <w:p>
      <w:r>
        <w:t>Il n' y a pas lieu d'examiner plus avant le premier grief de l'office recourant relatif à une appréciation arbitraire des preuves qui aurait conduit la juridiction cantonale à "écarter, en contradiction avec les différentes expertises l'exercice à temps complet de l'activité habituelle", puisque les premiers juges ont précisément retenu, conformément à l'expertise psychiatrique des docteurs D.________ et E.________, que l'intimée ne présentait plus d'incapacité de travail. Ils ont toutefois pris en considération à juste titre les limitations sur le plan professionnel constatées par les docteurs D.________ et E.________.</w:t>
      </w:r>
    </w:p>
    <w:p>
      <w:r>
        <w:rPr>
          <w:b/>
        </w:rPr>
        <w:t>E. 3.3</w:t>
      </w:r>
    </w:p>
    <w:p>
      <w:r>
        <w:t>Cela étant, les premiers juges ont constaté, eu égard à la situation personnelle et professionnelle de l'intimée proche de l'âge de la retraite, qu'elle n'était plus en mesure de retrouver un emploi adapté sur un marché du travail équilibré. Compte tenu de l'impossibilité d'exploiter sa capacité de travail sur le plan économique, l'intimée présentait une invalidité totale sur le plan professionnel, de sorte que les conditions d'une révision de rente n'étaient pas réalisées.</w:t>
      </w:r>
    </w:p>
    <w:p>
      <w:r>
        <w:rPr>
          <w:b/>
        </w:rPr>
        <w:t>E. 3.4</w:t>
      </w:r>
    </w:p>
    <w:p>
      <w:r>
        <w:t>Demeure litigieuse, en procédure fédérale, la question de l'exigibilité de la mise en valeur de la capacité de travail de l'intimée sur un marché équilibré du travail, l'office recourant qualifiant d'arbitraire le raisonnement de la juridiction cantonale à ce sujet.</w:t>
      </w:r>
    </w:p>
    <w:p>
      <w:r>
        <w:rPr>
          <w:b/>
        </w:rPr>
        <w:t>E. 4.1</w:t>
      </w:r>
    </w:p>
    <w:p>
      <w:r>
        <w:t>Lorsqu'il s'agit d'examiner dans quelle mesure un assuré peut encore exploiter économiquement sa capacité de gain résiduelle sur le marché du travail entrant en considération pour lui ( art. 16 LPGA ),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(arrêt I 198/97 du 7 juillet 1998 consid. 3b et les références, in VSI 1998 p. 293).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(arrêt I 377/98 du 28 juillet 1999 consid. 1 et les références, in VSI 1999 p. 246). Toutefois,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(arrêt 9C_695/2010 du 15 mars 2011 consid. 5 et les arrêts cités).</w:t>
      </w:r>
    </w:p>
    <w:p>
      <w:r>
        <w:rPr>
          <w:b/>
        </w:rPr>
        <w:t>E. 4.2</w:t>
      </w:r>
    </w:p>
    <w:p>
      <w:r>
        <w:t>Selon la jurisprudence, le moment où la question de la mise en valeur de la capacité (résiduelle) de travail pour un assuré proche de l'âge de la retraite sur le marché de l'emploi doit être examinée correspond au moment auquel il a été constaté que l'exercice (partiel) d'une activité lucrative était médicalement exigible, soit dès que les documents médicaux permettent d'établir de manière fiable les faits y relatifs ( ATF 138 V 457 consid. 3.3 p. 461 s.).</w:t>
      </w:r>
    </w:p>
    <w:p>
      <w:r>
        <w:rPr>
          <w:b/>
        </w:rPr>
        <w:t>E. 5.1</w:t>
      </w:r>
    </w:p>
    <w:p>
      <w:r>
        <w:t>La juridiction cantonale a retenu que les premiers documents médicaux fiables examinant les interactions sur la capacité de travail des divers troubles dont souffrait l'intimée étaient l'expertise psychiatrique du 14 septembre 2011 s'agissant du trouble schizotypique et le complément d'expertise psychiatrique du 24 février 2014 s'agissant du syndrome fibromyalgique. L'expertise rhumatologique et neurologique des docteurs G.________ et I.________ du 7 décembre 2012 n'était à cet égard pas pertinente, puisque ces médecins retenaient le diagnostic de syndrome fibromyalgique, mais ne se prononçaient pas sur son caractère invalidant. Par conséquent, seul le complément d'expertise psychiatrique du 24 février 2014 permettait de constater de manière fiable tous les faits déterminants quant à la capacité résiduelle de travail de l'intimée ainsi que l'exigibilité de la reprise d'une activité lucrative adaptée.</w:t>
      </w:r>
    </w:p>
    <w:p>
      <w:r>
        <w:rPr>
          <w:b/>
        </w:rPr>
        <w:t>E. 5.2</w:t>
      </w:r>
    </w:p>
    <w:p>
      <w:r>
        <w:t>L'office recourant fait grief aux premiers juges d'avoir retenu que l'exigibilité médicale de l'exercice d'une activité lucrative était établie uniquement par le complément d'expertise psychiatrique du 24 février 2014. Il soutient que le rapport d'expertise psychiatrique du 14 septembre 2011 ou, à défaut, le rapport d'expertise rhumatologique et neurologique du 7 décembre 2012 établissait déjà de manière fiable l'absence d'incapacité de travail de l'intimée sur le plan psychiatrique, respectivement le caractère non invalidant du syndrome fibromyalgique, et, par conséquent, l'exigibilité médicale d'une activité lucrative aux dates d'établissement des rapports précités.</w:t>
      </w:r>
    </w:p>
    <w:p>
      <w:r>
        <w:rPr>
          <w:b/>
        </w:rPr>
        <w:t>E. 5.3</w:t>
      </w:r>
    </w:p>
    <w:p>
      <w:r>
        <w:t>Il n'y a en l'occurrence pas lieu de s'écarter de l'appréciation de la juridiction cantonale, qui n'apparaît nullement arbitraire.</w:t>
      </w:r>
    </w:p>
    <w:p>
      <w:r>
        <w:rPr>
          <w:b/>
        </w:rPr>
        <w:t>E. 5.3.1</w:t>
      </w:r>
    </w:p>
    <w:p>
      <w:r>
        <w:t>Les premiers juges ne pouvaient statuer en connaissance de cause sur l'incapacité de travail de l'intimée au terme de la première expertise psychiatrique, dans la mesure où les docteurs D.________ et E.________ réservaient expressément leur appréciation quant à la capacité de travail de l'intimée en lien avec un possible trouble fibromyalgique qui nécessitait, à leur avis, des investigations supplémentaires sur le plan rhumatologique (cf. rapport d'expertise du 14 septembre 2011, p. 19). Ils n'avaient pas davantage les moyens de se prononcer sur l'incapacité de travail de l'intimée après avoir pris connaissance de l'expertise rhumatologique et neurologique, du moment que les docteurs G.________ et I.________ ne prenaient pas position sur le caractère invalidant du syndrome fibromyalgique qu'ils avaient diagnostiqué, précisant que cette question relevait d'une appréciation psychiatrique et non rhumatologique (cf. rapport d'expertise du 7 décembre 2012, p. 17). A ce stade, la juridiction cantonale ne pouvait pas non plus retenir que le trouble schyzotypique diagnostiqué dans le rapport du 14 septembre 2011 constituait une comorbidité psychiatrique qualifiée d'importante par sa gravité, son acuité et sa durée, ni exclure que le syndrome fibromyalgique n'entraînât aucune incapacité de travail, contrairement à ce qu'allègue l'office recourant. En effet, les experts n'avaient nullement discuté de l'application, au cas de l'intimée, des autres critères exigés par la jurisprudence en matière de fibromyalgie, dûment rappelés dans le jugement entrepris (consid. 7 p. 14 ss).</w:t>
      </w:r>
    </w:p>
    <w:p>
      <w:r>
        <w:rPr>
          <w:b/>
        </w:rPr>
        <w:t>E. 5.3.2</w:t>
      </w:r>
    </w:p>
    <w:p>
      <w:r>
        <w:t>La juridiction cantonale a par conséquent considéré à raison que le caractère invalidant du syndrome fibromyalgique n'était écarté de manière certaine qu'au moyen du complément d'expertise du 24 février 2014 réalisé par le docteur D.________. Ce psychiatre tenait alors compte de l'expertise rhumatologique et neurologique, avait procédé à un nouvel entretien avec l'intimée et discutait des différents critères jurisprudentiels topiques applicables à la situation de celle-ci. Il concluait au vu de tous les éléments pertinents que les limitations liées au trouble schizotypique, décrites dans sa première expertise, n'étaient pas modifiées par le diagnostic rhumatologique.</w:t>
      </w:r>
    </w:p>
    <w:p>
      <w:r>
        <w:rPr>
          <w:b/>
        </w:rPr>
        <w:t>E. 5.4</w:t>
      </w:r>
    </w:p>
    <w:p>
      <w:r>
        <w:t>Il résulte de ce qui précède que la juridiction cantonale n'a pas fait preuve d'arbitraire en considérant que le moment auquel la question de la mise en valeur de la capacité de travail (résiduelle) de l'intimée devait être examinée correspondait à la date du rapport complémentaire du 24 février 2014 qui permettait d'établir de manière fiable - en écartant le caractère invalidant du syndrome fibromyalgique - que l'exercice d'une activité lucrative était médicalement exigible. En considérant qu'en date du 24 février 2014, on ne pouvait attendre de l'intimée qu'elle reprît une activité adaptée, compte tenu de son âge (soit 61 ans et cinq mois), la juridiction cantonale n'a pas violé le droit fédéral, ce que l'office recourant ne conteste pas en tant que tel.</w:t>
      </w:r>
    </w:p>
    <w:p>
      <w:r>
        <w:t>Le recours s'avère donc mal fondé et doit être rejeté.</w:t>
      </w:r>
    </w:p>
    <w:p>
      <w:r>
        <w:rPr>
          <w:b/>
        </w:rPr>
        <w:t>E. 6</w:t>
      </w:r>
    </w:p>
    <w:p>
      <w:r>
        <w:t>Compte tenu de l'issue du litige, le recourant, qui succombe, supportera les frais judiciaires afférents à la présente procédure (art. 66 al. 1, 1ère phrase, LTF). Il versera également une indemnité de dépens très réduite à l'intimée, qui s'est déterminée uniquement sur la requête d'effet suspensif de l'office recourant et non sur le fond de la cause. La requête d'assistance judiciaire déposée par l'intimée est dès lors sans objet.</w:t>
      </w:r>
    </w:p>
    <w:p>
      <w:r>
        <w:rPr>
          <w:b/>
        </w:rPr>
        <w:t>E. 7</w:t>
      </w:r>
    </w:p>
    <w:p>
      <w:r>
        <w:t>Le présent arrêt rend également sans objet la demande d'effet suspensif formulée par l'office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