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716/2012 vom 11. April 2013</w:t>
      </w:r>
    </w:p>
    <w:p>
      <w:r>
        <w:t>Bundesgericht, 2013-04-11, FR</w:t>
      </w:r>
    </w:p>
    <w:p>
      <w:r>
        <w:rPr>
          <w:b/>
        </w:rPr>
        <w:t xml:space="preserve">Quelle: </w:t>
      </w:r>
      <w:r>
        <w:t>https://mcp.opencaselaw.ch/entscheid/bger_9C_716_2012</w:t>
      </w:r>
    </w:p>
    <w:p>
      <w:r>
        <w:t>FR: TF 9C 716/2012 du 11 avril 2013</w:t>
      </w:r>
    </w:p>
    <w:p>
      <w:r>
        <w:t>IT: TF 9C 716/2012 del 11 aprile 2013</w:t>
      </w:r>
    </w:p>
    <w:p>
      <w:pPr>
        <w:pStyle w:val="Heading2"/>
      </w:pPr>
      <w:r>
        <w:t>Regeste</w:t>
      </w:r>
    </w:p>
    <w:p>
      <w:r>
        <w:t>Assurance-invalidité | Assurance-invalidité</w:t>
      </w:r>
    </w:p>
    <w:p>
      <w:pPr>
        <w:pStyle w:val="Heading2"/>
      </w:pPr>
      <w:r>
        <w:t>Erwägungen</w:t>
      </w:r>
    </w:p>
    <w:p>
      <w:r>
        <w:rPr>
          <w:b/>
        </w:rPr>
        <w:t>E. 1</w:t>
      </w:r>
    </w:p>
    <w:p>
      <w:r>
        <w:t>Bien que le dispositif du jugement entrepris, à son ch. 4, renvoie le dossier à l'office AI, il ne s'agit pas d'une décision incidente au sens de l' art. 93 LTF vu que la juridiction cantonale a statué définitivement sur le droit de l'intimée à une rente d'invalidité (ch. 3 du dispositif), le renvoi de la cause ne visant que le calcul des prestations accordées. Le recours est dès lors recevable puisqu'il est dirigé contre un jugement final ( art. 90 LTF ; arrêt 9C_684/2007 du 27 septembre 2007, consid. 1.1 in SVR 2008 IV n° 39 p. 131).</w:t>
      </w:r>
    </w:p>
    <w:p>
      <w:r>
        <w:rPr>
          <w:b/>
        </w:rPr>
        <w:t>E. 2.1</w:t>
      </w:r>
    </w:p>
    <w:p>
      <w:r>
        <w:t>Le recours en matière de droit public (art. 82 s. LTF)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Le litige porte sur le droit de l'intimée à une rente d'invalidité, singulièrement sur les taux d'empêchement ménager et le taux d'invalidité fondant le droit à la prestation.</w:t>
      </w:r>
    </w:p>
    <w:p>
      <w:r>
        <w:rPr>
          <w:b/>
        </w:rPr>
        <w:t>E. 3.1</w:t>
      </w:r>
    </w:p>
    <w:p>
      <w:r>
        <w:t>Lorsque la méthode mixte d'évaluation de l'invalidité est applicable, l'invalidité des assurés pour la part qu'ils consacrent à leur activité lucrative doit être évaluée selon la méthode générale de comparaison des revenus ( art. 28a al. 3 LAI en corrélation avec l' art. 16 LPGA ); pour la part qu'ils consacrent à leurs travaux habituels au sens des art. 28a al. 2 LAI et 8 al. 3 LPGA, leur invalidité doit être évaluée selon la méthode spécifique d'évaluation de l'invalidité ( art. 28a al. 3 LAI en corrélation avec l' art. 27bis RAI ). Le jugement entrepris expose correctement les dispositions légales et la jurisprudence sur la méthode mixte d'évaluation de l'invalidité, confirmée par l' ATF 137 V 334 consid. 5 p. 340 s. On peut ainsi y renvoyer.</w:t>
      </w:r>
    </w:p>
    <w:p>
      <w:r>
        <w:rPr>
          <w:b/>
        </w:rPr>
        <w:t>E. 3.2</w:t>
      </w:r>
    </w:p>
    <w:p>
      <w:r>
        <w:t>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 ATF 133 V 504 consid. 4.2 p. 509 s. et les références; arrêt [du Tribunal fédéral des assurances] I 761/81 du 15 septembre 1983, consid. 5 in RCC 1984 p. 143 s.).</w:t>
      </w:r>
    </w:p>
    <w:p>
      <w:r>
        <w:rPr>
          <w:b/>
        </w:rPr>
        <w:t>E. 4</w:t>
      </w:r>
    </w:p>
    <w:p>
      <w:r>
        <w:t>Les premiers juges ont modifié les taux d'empêchement ménager déterminés par l'enquête économique sur le ménage en ce qui concerne les deux points suivants: emplettes et courses diverses, lessive et entretien des vêtements. A la différence de l'enquêtrice qui avait nié tout empêchement pour les emplettes et courses diverses (poste/assurances/services officiels) au motif qu'on ne retenait pas d'empêchement sous ce point lorsqu'une personne valide vivait sous le même toit, ils ont évalué à 20 % l'empêchement de l'assurée à se charger des emplettes et courses diverses, compte tenu d'une aide exigible de son époux de 80 % (soit 8 % des tâches ménagères totales) et du fait que de nombreuses courses pouvaient être effectuées par internet. En ce qui concerne la lessive et l'entretien des vêtements, poste pour lequel l'enquêtrice avait retenu un taux d'empêchement de 20 %, compte tenu d'une aide exigible de 20 % de la part du mari de l'intimée, la juridiction cantonale n'a pas suivi l'office AI, lequel exigeait de l'assurée qu'elle diminue le dommage en se procurant une machine à laver; constatant que les limitations étaient nombreuses et importantes et que l'aide extérieure apparaissait bien plus importante que celle retenue par l'enquêtrice, elle a considéré que l'aide exigible du mari ne saurait encore être augmentée et qu'en conséquence, compte tenu d'une aide extérieure exigible de 20 %, un taux d'empêchement de 50 % apparaissait plus conforme à la réalité, la recourante restant capable d'effectuer 30 % des menues tâches.</w:t>
      </w:r>
    </w:p>
    <w:p>
      <w:r>
        <w:rPr>
          <w:b/>
        </w:rPr>
        <w:t>E. 4.1</w:t>
      </w:r>
    </w:p>
    <w:p>
      <w:r>
        <w:t>Le recourant reproche à la juridiction cantonale d'avoir évalué de manière arbitraire l'incapacité de l'intimée à accomplir les travaux habituels, en s'écartant à tort des conclusions de l'enquête économique sur le ménage effectuée le 8 août 2011.</w:t>
      </w:r>
    </w:p>
    <w:p>
      <w:r>
        <w:rPr>
          <w:b/>
        </w:rPr>
        <w:t>E. 4.2</w:t>
      </w:r>
    </w:p>
    <w:p>
      <w:r>
        <w:t>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 ATF 130 V 61 consid. 6.1 p. 61 s., 128 V 93; arrêt [du Tribunal fédéral des assurances] I 90/02 du 30 décembre 2002, consid. 2.3.2 (non publié au Recueil officiel) in VSI 2003 p. 221). La constatation d'un empêchement pour les différents postes constituant l'activité ménagère est une question de fait qui ne peut être examinée par le Tribunal fédéral que sous un angle restreint (supra, consid. 1.3; arrêts 9C_554/2012 du 30 janvier 2013 consid. 5.1, 9C_19/2012 du 4 octobre 2012 consid. 5.1; arrêt [du Tribunal fédéral des assurances] I 693/06 du 20 décembre 2006 consid. 6.3).</w:t>
      </w:r>
    </w:p>
    <w:p>
      <w:r>
        <w:rPr>
          <w:b/>
        </w:rPr>
        <w:t>E. 4.3</w:t>
      </w:r>
    </w:p>
    <w:p>
      <w:r>
        <w:t>En ce qui concerne les emplettes et courses diverses, la juridiction cantonale a retenu que l'intimée, comme cela ressortait de l'enquête économique sur le ménage, pouvait faire ses courses en prenant appui sur le chariot, mettait ses emplettes dans le coffre de la voiture que son mari vidait ensuite avant d'aider son épouse à ranger les achats, continuait par ailleurs à gérer son courrier et assumait les tâches administratives comme auparavant. En revanche, l'assurée ne pouvait parcourir plus de 200 mètres à pied, la conduite automobile lui était souvent difficile en raison des douleurs à la cheville, elle ne pouvait emprunter d'escaliers dépourvus de main courante et ne pouvait ni monter ni descendre d'un bus - dans lequel, quoi qu'il en soit, il lui était impossible de se tenir debout en raison de sa faiblesse. Les premiers juges ont considéré que dans ces circonstances, on ne saurait conclure comme l'avait fait l'office AI à l'absence totale d'empêchement pour ce poste car cela reviendrait à exiger de l'époux de l'intéressée une aide disproportionnée dans la mesure où il assumait déjà 16 % des tâches ménagères totales (20 % de l'alimentation - soit 8 % des tâches ménagères totales -, + 20 % de l'entretien du logement - soit 4 % des tâches ménagères totales -, + 20 % de la lessive et de l'entretien des vêtements - soit 4 % des tâches ménagères totales). Il est toutefois arbitraire de la part de la juridiction cantonale d'admettre un empêchement dans les emplettes et courses diverses pour le seul motif que nier tout empêchement dans ce domaine reviendrait à exiger du mari une aide disproportionnée dans la mesure où il participe déjà à d'autres tâches ménagères. L'enquêtrice a retenu que l'époux de l'assurée vidait le coffre de la voiture lorsqu'elle revenait des courses et l'aidait également pour ranger les courses dans les armoires. On ne voit pas que pour ce poste, l'aide du mari décrite ci-dessus par l'enquêtrice atteigne 80 %. Les premiers juges n'ont pas expliqué pourquoi ils ont retenu ce pourcentage, singulièrement tenu compte d'une aide exigible de l'époux de l'assurée de 80 %. Ainsi, il est arbitraire de leur part de retenir un empêchement de l'intimée de 20 % sous prétexte que son mari participe déjà à raison de 16 % à d'autres tâches ménagères et que l'aide exigible de celui-ci dans les emplettes et courses diverses serait de 80 %. Il ne se justifie nullement qu'on s'écarte du rapport d'enquête économique du 15 août 2011, dont il résulte que l'enquêtrice a tenu compte de l'aide du mari pour ce poste de manière conforme au droit fédéral (supra, consid. 3.2). En retenant sous ce point un empêchement de 20 %, la juridiction cantonale a établi les faits de façon manifestement inexacte. Le recours est bien fondé de ce chef.</w:t>
      </w:r>
    </w:p>
    <w:p>
      <w:r>
        <w:rPr>
          <w:b/>
        </w:rPr>
        <w:t>E. 4.4</w:t>
      </w:r>
    </w:p>
    <w:p>
      <w:r>
        <w:t>En ce qui concerne le poste "lessive et entretien des vêtements", l'enquêtrice, tenant compte d'une aide exigible de 20 % de la part du mari pour ce poste, a conclu dans son rapport du 15 août 2011 à un empêchement de l'intimée de 20 %. Les premiers juges ont constaté que les limitations étaient nombreuses et importantes et que, même en tenant compte d'une aide exigible de 20 %, l'aide extérieure apparaissait ainsi bien plus importante que celle retenue par l'enquêtrice. Ils ont considéré que l'aide exigible du mari de l'assurée, compte tenu du fait qu'il exerçait à plein temps et que 16 % des tâches ménagères totales lui incombaient déjà, ne saurait être encore augmentée et qu'il y avait lieu dès lors d'augmenter de 20 % à 50 % le taux de l'empêchement de l'intimée pour le poste "lessive et entretien des vêtements", un taux d'empêchement de 50 % apparaissant plus conforme à la réalité compte tenu d'une aide exigible extérieure de 20 % et de la capacité restante de l'intimée d'effectuer 30 % des menues tâches relatives à ce poste (50 % + 20 % + 30 % = 100 %). Les considérations mentionnées ci-dessus de la juridiction cantonale sont arbitraires en ce qu'elles méconnaissent la portée de l'obligation de diminuer le dommage, singulièrement qu'elles ignorent que la jurisprudence ne pose pas de grandeur limite au-delà de laquelle l'aide des membres de la famille ne serait plus possible. La jurisprudence, qui prévoit que l'assuré doit en premier lieu organiser son travail et demander l'aide de ses proches dans une mesure convenable (supra, consid. 3.2), pose comme critère que l'aide ne saurait constituer une charge excessive, où l'aide des membres de la famille va au-delà du soutien que l'on peut attendre de manière habituelle sans atteinte à la santé ( ATF 133 V 504 consid. 4.2 p. 509 s., 130 V 97 consid. 3.3.3 p. 101 et les références). Il appartient en premier lieu à l'intimée d'organiser son travail et de demander l'aide de ses proches dans une mesure convenable. Devant la Cour de céans, celle-ci a produit des photos de la cuisine, de la salle de bain et des WC; nouveau, ce moyen n'est pas admissible au regard de l' art. 99 al. 1 LTF . Même si une machine à laver le linge avec ouverture sur le haut pouvait être installée dans l'appartement où elle réside, cela ne changerait rien au fait que les travaux consistant à soulever/porter (près/loin du corps) ne sont plus exigibles de la part de l'assurée (questionnaire de la doctoresse Z.________ du 19 novembre 2010). Ainsi, le port du panier de linge doit également dans l'appartement être effectué par son mari (rapport de l'enquêtrice du 15 août 2011; déclarations de la doctoresse Z.________ lors de l'audience d'enquêtes du 22 décembre 2011). Du jugement entrepris, il ressort que, dans son rapport du 15 août 2011, l'enquêtrice a retenu que l'intimée repassait uniquement le strict nécessaire, répartissait son travail et ne faisait que de petites quantités à la fois. Il ressort également du jugement entrepris que, lors de l'audience du 22 décembre 2011, la doctoresse Z.________ a déclaré que la patiente pouvait suspendre le petit linge, à condition que ce soit sur un support à hauteur de taille (faiblesse dans les bras), et qu'elle pouvait également repasser assise, à condition de fragmenter la tâche et qu'on l'aide à déplier la planche et à la positionner. Sur le vu de ce qui précède, il se justifie d'exiger de l'assurée qu'elle planifie de la meilleure façon possible la lessive (arrêt [du Tribunal fédéral des assurances] I 90/02 du 30 décembre 2002, consid. 2.3.3 in VSI 2003 p. 222), en demandant à son époux, qui exerce la profession de mécanicien et rentre à la maison pour le repas de midi, qu'il porte le linge, l'introduise dans la machine, l'en sorte et le porte à nouveau, qu'il monte la planche à repasser et qu'il range le nécessaire de repassage. Les affirmations de la doctoresse Z.________ lors de l'audience du 22 décembre 2011 ne permettent pas de considérer que ces tâches supplémentaires constituent pour le mari de l'intimée une charge excessive au sens de la jurisprudence mentionnée ci-dessus. Il convient de relever, à propos du linge qui ne pourrait pas être suspendu à hauteur de taille, qu'un sèche-linge est à disposition de l'assurée et de son époux (rapport de l'enquêtrice du 15 août 2011). Il s'ensuit que les premiers juges, en augmentant de 20 % à 50 % le taux de l'empêchement de l'intimée pour le poste "lessive et entretien des vêtements", ont établi les faits de façon manifestement inexacte et en violation du droit. Le recours est bien fondé sur ce point également.</w:t>
      </w:r>
    </w:p>
    <w:p>
      <w:r>
        <w:rPr>
          <w:b/>
        </w:rPr>
        <w:t>E. 5</w:t>
      </w:r>
    </w:p>
    <w:p>
      <w:r>
        <w:t>Vu l'issue du litige, les frais judiciaires doivent être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