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9C_715/2023 vom 28. November 2023</w:t>
      </w:r>
    </w:p>
    <w:p>
      <w:r>
        <w:t>Bundesgericht, 2023-11-28, DE</w:t>
      </w:r>
    </w:p>
    <w:p>
      <w:r>
        <w:rPr>
          <w:b/>
        </w:rPr>
        <w:t xml:space="preserve">Quelle: </w:t>
      </w:r>
      <w:r>
        <w:t>https://mcp.opencaselaw.ch/entscheid/bger_9C_715_2023</w:t>
      </w:r>
    </w:p>
    <w:p>
      <w:r>
        <w:t>FR: TF 9C_715/2023 du 28 novembre 2023</w:t>
      </w:r>
    </w:p>
    <w:p>
      <w:r>
        <w:t>IT: TF 9C_715/2023 del 28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9C_715/2023</w:t>
      </w:r>
    </w:p>
    <w:p>
      <w:r>
        <w:t>Urteil vom 28. November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 Businger.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Sozialversicherungsanstalt des Kantons Graubünden, AHV-Ausgleichskasse,</w:t>
      </w:r>
    </w:p>
    <w:p>
      <w:r>
        <w:t>Ottostrasse 24, 7000 Chur,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Verwaltungsgerichts des Kantons Graubünden vom 10. Oktober 2023</w:t>
      </w:r>
    </w:p>
    <w:p>
      <w:r>
        <w:t>(S 23 35).</w:t>
      </w:r>
    </w:p>
    <w:p>
      <w:r>
        <w:t>Nach Einsicht</w:t>
      </w:r>
    </w:p>
    <w:p>
      <w:r>
        <w:t>in die Beschwerde vom 9. November 2023 gegen das Urteil des Verwaltungsgerichts des Kantons Graubünden vom 10. Oktober 2023 betreffend AHV-Rente (Akteneinsicht),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sich der Streitgegenstand darauf beschränkt, ob der Beschwerdeführer Anspruch auf Einsicht in die AHV-Akten seiner früheren Ehefrau hat,</w:t>
      </w:r>
    </w:p>
    <w:p>
      <w:r>
        <w:t>dass die Vorinstanz detailliert dargelegt hat, weshalb die Einsicht in die AHV-Akten der früheren Ehefrau nicht notwendig sei, um die Einsprache des Beschwerdeführers gegen die AHV-Verfügung begründen zu können, und keine Einwilligung der früheren Ehefrau für die Akteneinsicht vorliege (vgl. E. 4.2 des angefochtenen Urteils),</w:t>
      </w:r>
    </w:p>
    <w:p>
      <w:r>
        <w:t>dass sich der Beschwerdeführer mit diesen Ausführungen nicht substanziiert auseinandersetzt, sondern lediglich vorbringt, dass er aus den eingeforderten Akten seine unübersichtlichen Rechnungs-Jahreskorrekturen nachvollziehen möchte,</w:t>
      </w:r>
    </w:p>
    <w:p>
      <w:r>
        <w:t>dass im Übrigen nicht ersichtlich ist und in der Beschwerde auch nicht dargelegt wird, inwieweit das angefochtene Urteil einen nicht wieder gutzumachenden Nachteil nach Art. 93 Abs. 1 lit. a BGG bewirken könnte, nachdem der Beschwerdeführer die verweigerte Einsicht in die Akten seiner früheren Ehefrau ohne Weiteres zusammen mit dem Endentscheid rügen kann (Urteil 2C_380/2023 vom 24. August 2023 E. 1.4.1 m.H.),</w:t>
      </w:r>
    </w:p>
    <w:p>
      <w:r>
        <w:t>dass die Beschwerde damit offensichtlich unzulässig ist und keine hinreichende Begründung enthält, weshalb darauf im vereinfachten Verfahren nach Art. 108 Abs. 1 lit. a und b BGG nicht einzutreten ist,</w:t>
      </w:r>
    </w:p>
    <w:p>
      <w:r>
        <w:t>dass umständehalber auf die Erhebung von Gerichtskosten verzichtet wird ( Art. 66 Abs. 1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Graubünden, Kammer 2 als Versicherungsgericht, B.________ und dem Bundesamt für Sozialversicherungen schriftlich mitgeteilt.</w:t>
      </w:r>
    </w:p>
    <w:p>
      <w:r>
        <w:t>Luzern, 28. November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Businger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