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9C_715/2016 vom 24. Januar 2017</w:t>
      </w:r>
    </w:p>
    <w:p>
      <w:r>
        <w:t>Bundesgericht, 2017-01-24, DE</w:t>
      </w:r>
    </w:p>
    <w:p>
      <w:r>
        <w:rPr>
          <w:b/>
        </w:rPr>
        <w:t xml:space="preserve">Quelle: </w:t>
      </w:r>
      <w:r>
        <w:t>https://mcp.opencaselaw.ch/entscheid/bger_9C_715_2016</w:t>
      </w:r>
    </w:p>
    <w:p>
      <w:r>
        <w:t>FR: TF 9C_715/2016 du 24 janvier 2017</w:t>
      </w:r>
    </w:p>
    <w:p>
      <w:r>
        <w:t>IT: TF 9C_715/2016 del 24 gennaio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Gestützt auf die medizinischen Akten, insbesondere das Admini-strativgutachten des Psychiaters Dr. med. D.________ vom 11. Dezember 2013, welcher keine Diagnosen mit Auswirkungen auf die Arbeitsfähigkeit stellte, und die ergänzende Stellungnahme des nämlichen Arztes vom 18. April 2014, worin er an seinem Standpunkt festhielt, sowie gestützt auf ein Gerichtsgutachten des Psychiaters Dr. med. E.________ vom 12. April 2016 hielt die Vorinstanz fest, der Beschwerdeführer leide an einer leichten depressiven Episode (ICD-10 F32.0). Damit fehle es an einem für die Invalidenversicherung relevanten Gesundheitsschaden, da aufgrund einer solchen Diagnose keine dauernde Arbeitsunfähigkeit angenommen werden könne. Insoweit sei eine Verbesserung der gesundheitlichen Situation ausgewiesen, welche die Aufhebung der Invalidenrente rechtfertigt.</w:t>
      </w:r>
    </w:p>
    <w:p>
      <w:r>
        <w:rPr>
          <w:b/>
        </w:rPr>
        <w:t>E. 2.2</w:t>
      </w:r>
    </w:p>
    <w:p>
      <w:r>
        <w:t>Der Beschwerdeführer bezieht sich demgegenüber auf die Angaben seiner behandelnden Ärzte, ein neuropsychologisches Gutachten der Psychologinnen lic. phil. F.________ und lic. phil. G.________ und wirft der Vorinstanz eine Verletzung des Untersuchungsgrundsatzes vor. Ferner macht er geltend, die psychiatrischen Gutachten hätten den Qualitätsleitlinien für versicherungspsychiatrische Gutachten der Schweizerischen Gesellschaft für Psychiatrie und Psychotherapie SGPP nicht entsprochen, und behauptet mangelnde Schlüssigkeit der psychiatrischen Expertisen. Des Weiteren macht der Versicherte geltend, die Vorinstanz habe Bundesrecht verletzt, indem sie den Rechtsbegriff der Arbeitsunfähigkeit unrichtig angewendet habe. Schliesslich könne auch eine leichte Depression unter Umständen eine Arbeitsunfähigkeit bewirken.</w:t>
      </w:r>
    </w:p>
    <w:p>
      <w:r>
        <w:rPr>
          <w:b/>
        </w:rPr>
        <w:t>E. 3.1</w:t>
      </w:r>
    </w:p>
    <w:p>
      <w:r>
        <w:t>Der Beschwerdeführer bringt nichts vor, was die tatsächlichen Feststellungen der Vorinstanz, laut welchen dieser seit der Begutachtung durch Dr. med. D.________ im Dezember 2013 wieder voll arbeitsfähig sei, als offensichtlich unrichtig erscheinen lassen könnte. Nebst dem Administrativexperten Dr. med. D.________ gelangte auch Gerichtsgutachter Dr. med. E.________ mehr als zwei Jahre später zum Schluss, dass der Versicherte aus psychischen Gründen nicht mehr in seiner Arbeitsfähigkeit eingeschränkt sei (Expertise vom 12. April 2016). Dem psychiatrischen Gerichtsgutachten, in welchem die Folgerungen der früheren Administrativexpertise bestätigt werden, kommt volle Beweiskraft zu. Es ist umfassend, beruht auf exakten Untersuchungen, wurde in Kenntnis der Vorakten abgegeben und leuchtet in der Beurteilung der psychischen Zusammenhänge ein. Zwingende Gründe, um hievon abzuweichen, sind nicht ersichtlich ( BGE 125 V 351 E. 3b/aa S. 352; SVR 2014 UV Nr. 32 S. 106 E. 3.2).</w:t>
      </w:r>
    </w:p>
    <w:p>
      <w:r>
        <w:rPr>
          <w:b/>
        </w:rPr>
        <w:t>E. 3.2</w:t>
      </w:r>
    </w:p>
    <w:p>
      <w:r>
        <w:t>Die Einwendungen des Beschwerdeführers gegen den angefochtenen Entscheid, der sich zur Hauptsache auf das Gerichtsgutachten stützt, sind, soweit erheblich, nicht stichhaltig und vermögen keine Verletzung von Bundesrecht zu begründen. Angesichts der umfangreichen psychiatrischen Abklärungen ist die Rüge, die Vorinstanz habe den Untersuchungsgrundsatz verletzt, unverständlich. Soweit der Versicherte behauptet, die Expertise stehe zu den Qualitätsleitlinien der SGPP in Widerspruch, ist darauf hinzuweisen, dass weder Gesetz noch Rechtsprechung den Psychiatern eine Begutachtung nach den entsprechenden Richtlinien vorschreiben. Ob das seitens der Vorinstanz eingeholte psychiatrische Gutachten den Leitlinien der SGPP entspricht, bedarf daher im vorliegenden Fall keiner vertieften Prüfung; insbesondere verliert es (auch) bei Verneinung nicht automatisch seine Beweiskraft. In der Beschwerde wird denn auch nicht näher ausgeführt, welche Änderungen hinsichtlich der Qualität und Aussagekraft der Expertisen resultieren könnten, wenn die Gutachterinnen und Gutachter sich in ihrer Arbeit enger an die erwähnten Richtlinien anlehnten.</w:t>
      </w:r>
    </w:p>
    <w:p>
      <w:r>
        <w:rPr>
          <w:b/>
        </w:rPr>
        <w:t>E. 3.3</w:t>
      </w:r>
    </w:p>
    <w:p>
      <w:r>
        <w:t>Wie die Vorinstanz unter Hinweis auf die Rechtsprechung (Urteile 9C_531/2012 vom 5. März 2013 E. 4.2 und 9C_323/2009 vom 14. Juli 2009 E. 5.4) bereits erklärt hat, vermag eine leichte Depression keine Arbeitsunfähigkeit zu begründen. Davon, dass das kantonale Gericht den Rechtsbegriff der Arbeitsunfähigkeit unrichtig angewendet habe, kann sodann keine Rede sein. Narzisstische Persönlichkeitszüge sind ohne Einfluss auf die Arbeits- und Leistungsfähigkeit des Versicherten, weshalb die entsprechenden Vorbringen in der Beschwerde irrelevant sind. Zu guter Letzt bleibt in Bezug auf die Ausführungen zu den neuropsychologisch festgestellten Leistungseinschränkungen in einer leidensangepassten Tätigkeit klar zu stellen, dass die Einschätzung der Arbeitsfähigkeit im medizinischen Sinn dem Arzt oder der Ärztin und nicht Fachleuten aus dem Gebiet der Psychologie obliegt. Insoweit wären die seitens der Neuropsychologinnen erkannten Defizite in der Leistungsfähigkeit des Beschwerdeführers nur von Belang, wenn sie Eingang in die Stellungnahmen der beiden Gutachter zur Arbeitsfähigkeit gefunden hätten.</w:t>
      </w:r>
    </w:p>
    <w:p>
      <w:r>
        <w:rPr>
          <w:b/>
        </w:rPr>
        <w:t>E. 4</w:t>
      </w:r>
    </w:p>
    <w:p>
      <w:r>
        <w:t>Mangels Vorliegens eines IV-relevanten Gesundheitsschadens und aufgrund der von den Gutachtern bescheinigten vollen Arbeitsfähigkeit hat die Vorinstanz davon abgesehen, einen Einkommensvergleich durchzuführen. Dieses Vorgehen ist korrekt. Der Beschwerdeführer wirft der Vorinstanz auch in diesem Punkt vor, sie habe Bundesrecht verletzt, verzichtet jedoch darauf, seine Behauptung zu begründen.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