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714/2012 vom 31. Dezember 2012</w:t>
      </w:r>
    </w:p>
    <w:p>
      <w:r>
        <w:t>Bundesgericht, 2012-12-31, FR</w:t>
      </w:r>
    </w:p>
    <w:p>
      <w:r>
        <w:rPr>
          <w:b/>
        </w:rPr>
        <w:t xml:space="preserve">Quelle: </w:t>
      </w:r>
      <w:r>
        <w:t>https://mcp.opencaselaw.ch/entscheid/bger_9C_714_2012</w:t>
      </w:r>
    </w:p>
    <w:p>
      <w:r>
        <w:t>FR: TF 9C 714/2012 du 31 décembre 2012</w:t>
      </w:r>
    </w:p>
    <w:p>
      <w:r>
        <w:t>IT: TF 9C 714/2012 del 31 dicembre 2012</w:t>
      </w:r>
    </w:p>
    <w:p>
      <w:pPr>
        <w:pStyle w:val="Heading2"/>
      </w:pPr>
      <w:r>
        <w:t>Regeste</w:t>
      </w:r>
    </w:p>
    <w:p>
      <w:r>
        <w:t>Assurance-invalidité | Assurance-invalidité</w:t>
      </w:r>
    </w:p>
    <w:p>
      <w:pPr>
        <w:pStyle w:val="Heading2"/>
      </w:pPr>
      <w:r>
        <w:t>Erwägungen</w:t>
      </w:r>
    </w:p>
    <w:p>
      <w:r>
        <w:rPr>
          <w:b/>
        </w:rPr>
        <w:t>E. 1.1</w:t>
      </w:r>
    </w:p>
    <w:p>
      <w:r>
        <w:t>Le recours en matière de droit public réalise les conditions de recevabilité posées par les art. 82 à 85 LTF. Partant, en raison de son caractère subsidiaire, le recours constitutionnel n'est pas recevable ( art. 113 LTF ).</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a pour objet le droit du recourant à une rente de l'assurance-invalidité, singulièrement son degré d'invalidité et plus particulièrement les effets de ses troubles auditifs sur sa capacité de travail. Le jugement entrepris expose correctement les principes juridiques applicables au cas d'espèce, si bien qu'il suffit d'y renvoyer.</w:t>
      </w:r>
    </w:p>
    <w:p>
      <w:r>
        <w:rPr>
          <w:b/>
        </w:rPr>
        <w:t>E. 3.1</w:t>
      </w:r>
    </w:p>
    <w:p>
      <w:r>
        <w:t>L'instance cantonale a retenu l'existence d'une pleine capacité de travail dans une activité sédentaire, essentiellement assise et dans un environnement calme. Le docteur J._________ avait en effet constaté que le recourant obtenait une audition satisfaisante grâce à son appareillage, ce qui correspondait aux déclarations faites par l'intéressé au docteur K.________ et aux observations du docteur A.________. Ce dernier avait signalé des acouphènes bilatéraux accompagnés de céphalées nocturnes mais n'avait retenu aucune incapacité de travail et ses conclusions n'étaient pas remises en question par les rapports respectifs des responsables du Centre Y._________ et du docteur M.________. Conformément à la comparaison des revenus effectuée par l'intimé, le degré d'invalidité s'élevait ainsi à 31 %, insuffisant pour ouvrir au recourant le droit à une rente de l'assurance-invalidité.</w:t>
      </w:r>
    </w:p>
    <w:p>
      <w:r>
        <w:rPr>
          <w:b/>
        </w:rPr>
        <w:t>E. 3.2</w:t>
      </w:r>
    </w:p>
    <w:p>
      <w:r>
        <w:t>Le recourant reproche à la juridiction cantonale d'avoir violé son droit d'être entendu et d'avoir procédé à une constatation manifestement inexacte des faits pertinents, consécutive à une mauvaise appréciation (anticipée) des preuves. En substance, il lui fait grief d'avoir refusé la mise en ?uvre d'une expertise médicale alors que les avis médicaux figurant au dossier étaient trop succincts pour emporter la conviction et se trouvaient contredits par les observations faites pendant le stage effectué en août et septembre 2010 au Centre Y.________.</w:t>
      </w:r>
    </w:p>
    <w:p>
      <w:r>
        <w:rPr>
          <w:b/>
        </w:rPr>
        <w:t>E. 4.1</w:t>
      </w:r>
    </w:p>
    <w:p>
      <w:r>
        <w:t>Dans la mesure où il porte sur le résultat de l'appréciation des preuves à laquelle a procédé la juridiction cantonale, le grief de violation du droit d'être entendu se confond ici avec celui de constatation manifestement inexacte des faits pertinents. Il se justifie donc de l'examiner avec le fond du litige.</w:t>
      </w:r>
    </w:p>
    <w:p>
      <w:r>
        <w:rPr>
          <w:b/>
        </w:rPr>
        <w:t>E. 4.2</w:t>
      </w:r>
    </w:p>
    <w:p>
      <w:r>
        <w:t>Après l'interruption ensuite d'une incapacité de travail causée par des problèmes otologiques du stage débuté en mars 2010 auprès du Centre X.________, le recourant a été examiné par le docteur A.________. Le spécialiste a fait état, ainsi que l'a relevé l'instance cantonale, d'une audition satisfaisante moyennant appareillage, n'a pas rattaché à un substrat organique objectif les acouphènes bilatéraux associés à des céphalées dont s'était plaint l'intéressé et n'a ni fait mention d'éléments qui restreindraient sa capacité de travail, ni évoqué la nécessité de procéder à des examens complémentaires (jugement entrepris, consid. 3c bb p. 18). Le recourant ne soulève aucun argument de nature à mettre en doute la valeur probante du rapport de ce médecin. La brièveté de ce document ne constitue effectivement pas en soi un obstacle empêchant sa prise en considération par les premiers juges (cf. par exemple arrêt 9C_610/2011 du 31 janvier 2012 consid. 3.3.1) et les rapports respectifs des responsables du Centre Y.________, dans la mesure où il peut être pris en considération, et du docteur M.________ ne font état d'aucun élément objectif susceptible de remettre en cause les conclusions du spécialiste précité, se contentant de relever la manifestation sporadique de l'otite chronique. Le recourant ne démontre dès lors pas en quoi l'instance cantonale aurait procédé à une constatation manifestement inexacte des faits en retenant, sur la base de ces éléments, qu'il ne présentait pas d'incapacité de travail en raison d'une atteinte à la santé.</w:t>
      </w:r>
    </w:p>
    <w:p>
      <w:r>
        <w:rPr>
          <w:b/>
        </w:rPr>
        <w:t>E. 5</w:t>
      </w:r>
    </w:p>
    <w:p>
      <w:r>
        <w:t>Il s'ensuit que le recours est mal fondé. Le recourant, qui succombe, supportera les frais judiciaires ( art. 66 al. 1 LTF ) et ne peut pas prétendre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