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713/2016 vom 13. Dezember 2016</w:t>
      </w:r>
    </w:p>
    <w:p>
      <w:r>
        <w:t>Bundesgericht, 2016-12-13, DE</w:t>
      </w:r>
    </w:p>
    <w:p>
      <w:r>
        <w:rPr>
          <w:b/>
        </w:rPr>
        <w:t xml:space="preserve">Quelle: </w:t>
      </w:r>
      <w:r>
        <w:t>https://mcp.opencaselaw.ch/entscheid/bger_9C_713_2016</w:t>
      </w:r>
    </w:p>
    <w:p>
      <w:r>
        <w:t>FR: TF 9C 713/2016 du 13 décembre 2016</w:t>
      </w:r>
    </w:p>
    <w:p>
      <w:r>
        <w:t>IT: TF 9C 713/2016 del 13 dicembre 2016</w:t>
      </w:r>
    </w:p>
    <w:p>
      <w:pPr>
        <w:pStyle w:val="Heading2"/>
      </w:pPr>
      <w:r>
        <w:t>Regeste</w:t>
      </w:r>
    </w:p>
    <w:p>
      <w:r>
        <w:t>Berufliche Vorsorge (Invalidenrene; Kürzung) | Berufliche Vorsorge</w:t>
      </w:r>
    </w:p>
    <w:p>
      <w:pPr>
        <w:pStyle w:val="Heading2"/>
      </w:pPr>
      <w:r>
        <w:t>Erwägungen</w:t>
      </w:r>
    </w:p>
    <w:p>
      <w:r>
        <w:rPr>
          <w:b/>
        </w:rPr>
        <w:t>E. 1</w:t>
      </w:r>
    </w:p>
    <w:p>
      <w:r>
        <w:t>Mit der vorliegenden Beschwerde in öffentlich-rechtlichen Angelegenheiten wird in der Hauptsache die Aufhebung des angefochtenen Entscheids und Rückweisung der Sache an die Vorinstanz beantragt. Die Beschwerde an das Bundesgericht ist ein reformatorisches Rechtsmittel ( Art. 107 Abs. 2 BGG ). Es genügt somit grundsätzlich nicht, die Aufhebung des angefochtenen Entscheids zu verlangen, sondern es muss ein materieller Antrag gestellt werden; es ist anzugeben, welche Punkte bestritten sind und inwiefern das Dispositiv abzuändern ist. Ein blosser Antrag auf Rückweisung der Sache an die Vorinstanz, allenfalls zu neuer Entscheidung, ist nicht zulässig, ausser wenn das Bundesgericht ohnehin nicht reformatorisch entscheiden könnte ( BGE 134 III 379 E. 1.3 S. 383). Vorliegend wird in der Beschwerdebegründung, in deren Lichte die Rechtsbegehren auszulegen sind ( BGE 136 V 131 E. 1.2 S. 135), gerügt und dargelegt, dass die Vorinstanz in Verletzung der Grundsätze über den Beweiswert ärztlicher Berichte und des Untersuchungsgrundsatzes ( Art. 43 Abs. 1 und Art. 61 lit. c ATSG ; recte: Art. 73 Abs. 2 BVG ) zu Unrecht nicht auf die fachärztliche Beurteilung des Gesundheitsschadens und der Schätzung der Arbeitsfähigkeit durch Dr. med. C.________ abgestellt und diesbezüglich Beweislosigkeit angenommen habe. Die Angelegenheit sei demzufolge an das Kantonsgericht zur Vervollständigung bzw. Klärung des Sachverhalts und zu neuer Entscheidung zurückzuweisen. In diesem Sinne ist das (zulässige) Rückweisungsbegehren zu interpretieren.</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liegt etwa vor, wenn der angefochtene Entscheid eine entscheidwesentliche Tatfrage, im Streit um eine Invalidenrente der beruflichen Vorsorge namentlich Gesundheitszustand und Arbeitsfähigkeit einer versicherten Person, auf unvollständiger Beweisgrundlage beantwortet (vgl. Urteil 9C_292/2014 vom 3. September 2014 E. 3; vgl. auch BGE 132 III 83 E. 3.5 S. 88).</w:t>
      </w:r>
    </w:p>
    <w:p>
      <w:r>
        <w:rPr>
          <w:b/>
        </w:rPr>
        <w:t>E. 3</w:t>
      </w:r>
    </w:p>
    <w:p>
      <w:r>
        <w:t>Streitgegenstand bildet die Frage, ob der Beschwerdeführer gegenüber der Beschwerdegegnerin Anspruch hat auf Invalidenleistungen der beruflichen Vorsorge (Invalidenrente, Befreiung von der Beitragspflicht für die Sparbeiträge an das Altersguthaben ab Rentenbeginn; vgl. Dispositiv-Ziff. 1 des Entscheids vom 7. April 2011).</w:t>
      </w:r>
    </w:p>
    <w:p>
      <w:r>
        <w:rPr>
          <w:b/>
        </w:rPr>
        <w:t>E. 4</w:t>
      </w:r>
    </w:p>
    <w:p>
      <w:r>
        <w:t>Die Vorinstanz hat festgestellt, mit dem Vorliegen des Gerichtsgutachtens von Dr. med. C.________ vom 14. November 2013 und 31. Dezember 2015 könne nicht abschliessend beurteilt werden, ob der Kläger an einer invalidisierenden gesundheitlichen Beeinträchtigung leide. Zweifel an der Schlüssigkeit der psychiatrischen Expertise ergäben sich aufgrund des neuropsychologischen Gutachtens von Prof. Dr. D.________ vom 6. Oktober 2015. Namentlich sei die Begründung der Gerichtsgutachterin, weshalb eine Simulation ausgeschlossen werden könne, vor dem Hintergrund der verhaltens- und neuropsychologischen Testergebnisse nicht schlüssig. Es komme dazu, dass selbst Dr. med. A.________ sich nicht sicher sei, ob die Aussagen des Klägers wahr seien. Selbst bei Vorliegen eines Ganser-Syndroms sei gemäss Prof. Dr. D.________ davon auszugehen, dass er die Symptomatik in der Anfangsphase noch bewusst gesteuert habe. Dies bedeute, dass der Kläger für eine bestimmte Zeit nach dem Ereignis vom........ seine Symptome simuliert habe. Daran werde sich einen Monat später im Zeitpunkt der Beendigung des Vorsorgeverhältnisses (Ablauf der Nachdeckungsfrist; Art. 10 Abs. 3 BVG ) mit überwiegender Wahrscheinlichkeit nichts geändert haben. Damit sei davon auszugehen, dass während der Versicherungsdauer (für das Risiko Invalidität)........ eine Simulation und somit keine psychiatrische Störung mit Krankheitswert vorgelegen habe. Zusammenfassend sei das Gerichtsgutachten vom 14. November 2013 und 31. Dezember 2015 samt neuropsychologischem Gutachten vom 6. Oktober 2015 nicht schlüssig genug, um gestützt darauf das Vorliegen einer psychischen Erkrankung zu bejahen. Wie das Bundesgericht im Parallelfall (Urteil 9C_634/2015 vom 15. März 2016 E. 6.4) festgestellt habe, sei auch hier davon auszugehen, dass von zusätzlichen Abklärungen keine Plausibilisierung des Ausmasses der Einschränkungen zu erwarten sei, was sich zu Lasten des Klägers auswirke.</w:t>
      </w:r>
    </w:p>
    <w:p>
      <w:r>
        <w:rPr>
          <w:b/>
        </w:rPr>
        <w:t>E. 5.1</w:t>
      </w:r>
    </w:p>
    <w:p>
      <w:r>
        <w:t>Mit seinen Vorbringen vermag der Beschwerdeführer nicht substanziiert darzutun ( Art. 42 Abs. 2 BGG ), inwiefern das Kantonsgericht Bundesrecht verletzt hat dadurch, dass es das Gerichtsgutachten in Bezug auf das Vorliegen eines invalidisierenden psychischen Gesundheitsschadens nicht als hinreichend beweiskräftig betrachtet hat. Der Umstand, dass es seine Zweifel an der Schlüssigkeit der Expertise in erster Linie mit Aussagen im neuropsychologischen Gutachten begründete, bedeutet nicht, dass es damit dieser Beurteilung höheren Beweiswert beimass als der fachärztlichen. Von einer Verletzung der Grundsätze über den Beweiswert ärztlicher Berichte kann jedenfalls nicht gesprochen werden.</w:t>
      </w:r>
    </w:p>
    <w:p>
      <w:r>
        <w:rPr>
          <w:b/>
        </w:rPr>
        <w:t>E. 5.2</w:t>
      </w:r>
    </w:p>
    <w:p>
      <w:r>
        <w:t>Wie der Beschwerdeführer weiter vorbringt, ist die "Abgrenzung zur Simulation" und in diesem Zusammenhang die "Diagnosestellung bezüglich des Ganser-Syndroms" von entscheidender Bedeutung. Diesbezüglich ist die Feststellung des Kantonsgerichts unbestritten geblieben, dass selbst die Gerichtsgutachterin sich nicht sicher war, ob seine Aussagen wahr sind. Inwiefern unter diesen Umständen die Vorinstanz nicht aus denselben Überlegungen heraus wie im Urteil 9C_634/2015 vom 15. März 2016 E. 6.4 auf Beweislosigkeit in Bezug auf das Vorliegen eines invalidisierenden psychischen Gesundheitsschadens schliessen durfte, ist nicht ersichtlich und wird in der Beschwerde auch nicht aufgezeigt. Auf jeden Fall ist, wie die Vorinstanz in E. 4.3 des angefochtenen Entscheides dargelegt hat, der Eintritt einer potentiell invalidisierenden Gesundheitsbeeinträchtigung zumindest bis Ablauf der Nachdeckungsfrist........ klar zu verneinen, weshalb die Beschwerdegegnerin von vornherein jeder Leistungspflicht entgeht ( Art. 10 Abs. 3 BVG ; BGE 118 V 35 ). Die Rüge der Verletzung des Untersuchungsgrundsatzes ( Art. 73 Abs. 2 BGG ) ist unbegründet.</w:t>
      </w:r>
    </w:p>
    <w:p>
      <w:r>
        <w:rPr>
          <w:b/>
        </w:rPr>
        <w:t>E. 5.3</w:t>
      </w:r>
    </w:p>
    <w:p>
      <w:r>
        <w:t>Im Übrigen ist der vorinstanzliche Entscheid nicht angefochten.</w:t>
      </w:r>
    </w:p>
    <w:p>
      <w:r>
        <w:rPr>
          <w:b/>
        </w:rPr>
        <w:t>E. 6</w:t>
      </w:r>
    </w:p>
    <w:p>
      <w:r>
        <w:t>Die Beschwerde ist offensichtlich unbegründet und daher im vereinfachten Verfahren nach Art. 109 Abs. 2 lit. a und Abs. 3 BGG zu erledigen.</w:t>
      </w:r>
    </w:p>
    <w:p>
      <w:r>
        <w:rPr>
          <w:b/>
        </w:rPr>
        <w:t>E. 7</w:t>
      </w:r>
    </w:p>
    <w:p>
      <w:r>
        <w:t>Auf die Erhebung von Gerichtskosten ist umständehalber zu verzichten ( Art. 66 Abs. 1 Satz 2 BGG ). Im Übrigen ist dem Begehren des Beschwerdeführers um unentgeltliche Rechtspflege nicht stattzugeben, da die Beschwerde als aussichtslos bezeichnet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