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9C_712/2024 vom 23. Dezember 2024</w:t>
      </w:r>
    </w:p>
    <w:p>
      <w:r>
        <w:t>Bundesgericht, 2024-12-23, DE</w:t>
      </w:r>
    </w:p>
    <w:p>
      <w:r>
        <w:rPr>
          <w:b/>
        </w:rPr>
        <w:t xml:space="preserve">Quelle: </w:t>
      </w:r>
      <w:r>
        <w:t>https://mcp.opencaselaw.ch/entscheid/bger_9C_712_2024</w:t>
      </w:r>
    </w:p>
    <w:p>
      <w:r>
        <w:t>FR: TF 9C_712/2024 du 23 décembre 2024</w:t>
      </w:r>
    </w:p>
    <w:p>
      <w:r>
        <w:t>IT: TF 9C_712/2024 del 23 dicembre 2024</w:t>
      </w:r>
    </w:p>
    <w:p>
      <w:pPr>
        <w:pStyle w:val="Heading2"/>
      </w:pPr>
      <w:r>
        <w:t>Volltext</w:t>
      </w:r>
    </w:p>
    <w:p>
      <w:r>
        <w:t>Bundesgericht</w:t>
      </w:r>
    </w:p>
    <w:p>
      <w:r>
        <w:t>Tribunal fédéral</w:t>
      </w:r>
    </w:p>
    <w:p>
      <w:r>
        <w:t>Tribunale federale</w:t>
      </w:r>
    </w:p>
    <w:p>
      <w:r>
        <w:t>Tribunal federal</w:t>
      </w:r>
    </w:p>
    <w:p>
      <w:r>
        <w:t>9C_712/2024</w:t>
      </w:r>
    </w:p>
    <w:p>
      <w:r>
        <w:t>Urteil vom 23. Dezember 2024</w:t>
      </w:r>
    </w:p>
    <w:p>
      <w:r>
        <w:t>III. öffentlich-rechtliche Abteilung</w:t>
      </w:r>
    </w:p>
    <w:p>
      <w:r>
        <w:t>Besetzung</w:t>
      </w:r>
    </w:p>
    <w:p>
      <w:r>
        <w:t>Bundesrichter Parrino, Präsident,</w:t>
      </w:r>
    </w:p>
    <w:p>
      <w:r>
        <w:t>Gerichtsschreiberin Dormann.</w:t>
      </w:r>
    </w:p>
    <w:p>
      <w:r>
        <w:t>Verfahrensbeteiligte</w:t>
      </w:r>
    </w:p>
    <w:p>
      <w:r>
        <w:t>A.________,</w:t>
      </w:r>
    </w:p>
    <w:p>
      <w:r>
        <w:t>Beschwerdeführerin,</w:t>
      </w:r>
    </w:p>
    <w:p>
      <w:r>
        <w:t>gegen</w:t>
      </w:r>
    </w:p>
    <w:p>
      <w:r>
        <w:t>Kantonales Steueramt Aargau, Geschäftsbereich Recht,</w:t>
      </w:r>
    </w:p>
    <w:p>
      <w:r>
        <w:t>Tellistrasse 67, 5001 Aarau,</w:t>
      </w:r>
    </w:p>
    <w:p>
      <w:r>
        <w:t>Beschwerdegegner.</w:t>
      </w:r>
    </w:p>
    <w:p>
      <w:r>
        <w:t>Gegenstand</w:t>
      </w:r>
    </w:p>
    <w:p>
      <w:r>
        <w:t>Staats- und Gemeindesteuern des Kantons Aargau, Steuerperiode 2015,</w:t>
      </w:r>
    </w:p>
    <w:p>
      <w:r>
        <w:t>Beschwerde gegen die Verfügung des Verwaltungsgerichts des Kantons Aargau vom 5. November 2024 (WBE.2024.382).</w:t>
      </w:r>
    </w:p>
    <w:p>
      <w:r>
        <w:t>Nach Einsicht</w:t>
      </w:r>
    </w:p>
    <w:p>
      <w:r>
        <w:t>in die Verfügung des Verwaltungsgerichts des Kantons Aargau vom 5. November 2024, mit der es einerseits ein Gesuch der A.________ um unentgeltliche Rechtspflege abwies, ihr eine Frist von zehn Tagen für die Zahlung eines Kostenvorschusses von Fr. 500.- ansetzte, und mitteilte, dass das bei ihm hängige Beschwerdeverfahren erst nach Eingang des Vorschusses fortgeführt werde, und anderseits ein Gesuch um Zustellung von Mitteilungen des Verwaltungsgerichts über den elektronischen Rechtsverkehr abwies,</w:t>
      </w:r>
    </w:p>
    <w:p>
      <w:r>
        <w:t>in die Beschwerde vom 13. Dezember 2024, mit der A.________ die Aufhebung der Verfügung vom 5. November 2024 "gerade bzgl. der nicht gewährten Aktenvervollständigung und unentgeltlichen Rechtspflege" [recte: Prozessführung], das "Schaffen der Voraussetzungen wie Fristerstreckung bzw. Aussetzen oder Sistieren der [angefochtenen] Verfügung" sowie unentgeltliche Rechtspflege beantragt,</w:t>
      </w:r>
    </w:p>
    <w:p>
      <w:r>
        <w:t>in Erwägung,</w:t>
      </w:r>
    </w:p>
    <w:p>
      <w:r>
        <w:t>dass es sich bei der angefochtenen Verfügung um einen Zwischenentscheid im Sinne von Art. 93 BGG handelt, gegen den die Beschwerde nur zulässig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was grundsätzlich in der Beschwerde darzulegen ist ( BGE 142 V 26 E. 1.2; 137 III 324 E. 1.1),</w:t>
      </w:r>
    </w:p>
    <w:p>
      <w:r>
        <w:t>dass sich die Beschwerdeführerin "sich abzeichnende nicht wieder gutzumachende Nachteile" erwähnt ohne solche darzulegen, aber die angefochtene Verfügung immerhin soweit, als sie die unentgeltliche Prozessführung (samt Kostenvorschusserhebung) betrifft, einen nicht wieder gutzumachenden Nachteil zu begründen vermag (vgl. Art. 93 Abs. 1 lit. a BGG ; BGE 142 III 798 E. 2.3.1 ; 129 I 129 E. 1.1),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die Vorinstanz wodurch verletzt haben soll ( BGE 140 III 115 E. 2; 134 V 53 E. 3.3; 133 V 286 E. 1.4), während rein appellatorische Kritik nicht genügt, und laut Art. 106 Abs. 2 BGG in Bezug auf die Verletzung von Grundrechten erhöhte Anforderungen an die Begründungspflicht bestehen ( BGE 150 II 346 E. 1.5.3 ; 148 I 104 E. 1.5),</w:t>
      </w:r>
    </w:p>
    <w:p>
      <w:r>
        <w:t>dass die Vorinstanz ausführlich dargelegt hat, weshalb sie die bei ihr erhobene Beschwerde als aussichtslos betrachtet und folglich den Anspruch auf unentgeltliche Prozessführung abgewiesen hat,</w:t>
      </w:r>
    </w:p>
    <w:p>
      <w:r>
        <w:t>dass sich die Beschwerdeführerin zwar auf Art. 29 Abs. 3 BV und Art. 6 EMRK beruft, aber deren Verletzung nicht substanziiert rügt und auch nicht auf die einschlägigen vorinstanzlichen Erwägungen eingeht,</w:t>
      </w:r>
    </w:p>
    <w:p>
      <w:r>
        <w:t>dass die Beschwerde somit den inhaltlichen Mindestanforderungen an die Begründung offensichtlich nicht genügt,</w:t>
      </w:r>
    </w:p>
    <w:p>
      <w:r>
        <w:t>dass deshalb im vereinfachten Verfahren nach Art. 108 Abs. 1 lit. a und b BGG auf die Beschwerde nicht einzutreten ist,</w:t>
      </w:r>
    </w:p>
    <w:p>
      <w:r>
        <w:t>dass für dieses Verfahren - abgesehen davon, dass die Beschwerdeführerin nicht anwaltlich vertreten ist - mangels einer gültigen Beschwerde nicht nur die unentgeltliche Verbeiständung, sondern auch die unentgeltliche Prozessführung ausscheidet ( Art. 64 Abs. 1 und 2 BGG ),</w:t>
      </w:r>
    </w:p>
    <w:p>
      <w:r>
        <w:t>dass mit diesem Urteil das die Prozessleitung betreffende Gesuch gegenstandslos wird,</w:t>
      </w:r>
    </w:p>
    <w:p>
      <w:r>
        <w:t>dass die vorinstanzlich angesetzte zehntägige Frist mit Zustellung dieses Urteils zu laufen beginnt,</w:t>
      </w:r>
    </w:p>
    <w:p>
      <w:r>
        <w:t>dass die Beschwerdeführerin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Verwaltungsgericht des Kantons Aargau schriftlich mitgeteilt.</w:t>
      </w:r>
    </w:p>
    <w:p>
      <w:r>
        <w:t>Luzern, 23. Dezember 2024</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