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9C_710/2019 vom 13. Oktober 2020</w:t>
      </w:r>
    </w:p>
    <w:p>
      <w:r>
        <w:t>Bundesgericht, 2020-10-13, IT</w:t>
      </w:r>
    </w:p>
    <w:p>
      <w:r>
        <w:rPr>
          <w:b/>
        </w:rPr>
        <w:t xml:space="preserve">Quelle: </w:t>
      </w:r>
      <w:r>
        <w:t>https://mcp.opencaselaw.ch/entscheid/bger_9C_710_2019</w:t>
      </w:r>
    </w:p>
    <w:p>
      <w:r>
        <w:t>FR: TF 9C_710/2019 du 13 octobre 2020</w:t>
      </w:r>
    </w:p>
    <w:p>
      <w:r>
        <w:t>IT: TF 9C_710/2019 del 13 ottobre 2020</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(cfr.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Sebbene il ricorrente contesti formalmente la decisione del 23 ottobre 2018, con la quale la Cassa lo ha affiliato d'ufficio, la sua argomentazione s'iscrive nell'ambito dell'obbligo contributivo in materia di assicurazione per la vecchiaia, i superstiti e l'invalidità per la provvigione di fr. 250'000.- incassata per l'intermediazione immobiliare avvenuta nel 2013. In concreto, litigioso è il tema di sapere se la retribuzione percepita da A.________ dall'operazione immobiliare del 2013 sia o no da considerare quale provento da attività lucrativa indipendente soggetto all'obbligo contributivo AVS.</w:t>
      </w:r>
    </w:p>
    <w:p>
      <w:r>
        <w:rPr>
          <w:b/>
        </w:rPr>
        <w:t>E. 2.2</w:t>
      </w:r>
    </w:p>
    <w:p>
      <w:r>
        <w:t>Nei considerandi del giudizio impugnato, cui si rinvia, il Tribunale cantonale ha già esposto le norme e la prassi in materia, rammentando in particolare i presupposti per essere tenuto al pagamento di contributi AVS (art. 3 cpv. 1, 4 cpv. 1 e 14 LAVS), segnatamente quelli per delimitare il reddito da un'attività dipendente ( art. 5 e 8 LAVS ) da quello di una indipendente ( art. 9 LAVS e 17 OAVS; fra molte cfr. pure DTF 123 V 161 consid. 4 pag. 167 con riferimenti), come pure è stato evidenziato il ruolo delle autorità fiscali nella determinazione del reddito determinante per il calcolo dei contributi soggetti ad AVS (in particolare art. 23 cpv. 1 e 4 OAVS , cfr. pure DTF 134 V 250 consid. 3.3 pag. 254 con riferimenti).</w:t>
      </w:r>
    </w:p>
    <w:p>
      <w:r>
        <w:rPr>
          <w:b/>
        </w:rPr>
        <w:t>E. 3.1</w:t>
      </w:r>
    </w:p>
    <w:p>
      <w:r>
        <w:t>La Corte cantonale ha dapprima accertato che l'autorità fiscale ha qualificato la commissione di fr. 250'000.- quale provento da reddito di lavoro per un'attività indipendente e che tale pronuncia non è stata oggetto di tempestivo reclamo. In seguito essa, escluso il commercio professionale di immobili del ricorrente in relazione all'evento del 2013, ha concluso per la conferma della qualifica di indipendente per l'attività fornita, ovvero dell'unica mediazione immobiliare.</w:t>
      </w:r>
    </w:p>
    <w:p>
      <w:r>
        <w:rPr>
          <w:b/>
        </w:rPr>
        <w:t>E. 3.2</w:t>
      </w:r>
    </w:p>
    <w:p>
      <w:r>
        <w:t>Il ricorrente rimprovera alla Corte cantonale la sussunzione giuridica della sua attività quale indipendente soggetta a contributi AVS per il 2013 in luogo di una gestione privata del patrimonio, che per contro non ne sarebbe soggetta.</w:t>
      </w:r>
    </w:p>
    <w:p>
      <w:r>
        <w:rPr>
          <w:b/>
        </w:rPr>
        <w:t>E. 4.1</w:t>
      </w:r>
    </w:p>
    <w:p>
      <w:r>
        <w:t>La qualifica dell'obbligo contributivo in materia AVS dell'attività è una questione di diritto esaminabile liberamente (art. 95 lett. a in relazione con l' art. 106 cpv. 1 LTF ). Per contro, gli elementi concreti della fattispecie, che conducono a queste conclusioni, sono questione di fatto, riesaminabili nei limiti indicati al consid. 1 ( DTF 144 V 111 consid. 3 pag. 112; sentenza 9C_708/2015 dell'11 luglio 2016 consid. 3.2).</w:t>
      </w:r>
    </w:p>
    <w:p>
      <w:r>
        <w:rPr>
          <w:b/>
        </w:rPr>
        <w:t>E. 4.2</w:t>
      </w:r>
    </w:p>
    <w:p>
      <w:r>
        <w:t>Determinare in un caso concreto se un reddito è soggetto all'obbligo contributivo AVS - segnatamente nel caso in rassegna se la commissione di fr. 250'000.- percepita dal ricorrente nel 2013 e da lui fatturata come "commissione di vendita" all'impresa a cui ha in seguito appaltato i lavori di costruzione di un fabbricato consista in un reddito da attività indipendente ( art. 8 e 9 LAVS e 17 OAVS) - dipende dalle circostanze economiche del caso concreto (cfr. DTF 140 V 241 consid. 4.2 pag. 245 con riferimenti).</w:t>
      </w:r>
    </w:p>
    <w:p>
      <w:r>
        <w:rPr>
          <w:b/>
        </w:rPr>
        <w:t>E. 4.3</w:t>
      </w:r>
    </w:p>
    <w:p>
      <w:r>
        <w:t>L' art. 17 OAVS formalizza un'armonizzazione tra il diritto dell'AVS e il diritto fiscale in relazione alla nozione di reddito da attività indipendente. Tutti i redditi provenienti da un'attività lucrativa indipendente soggetti all'imposta federale diretta sono in linea di principio ugualmente soggetti all'obbligo contributivo AVS. In tale contesto l' art. 9 cpv. 3 LAVS , in relazione con l' art. 23 cpv. 1 OAVS , prevede che le autorità fiscali cantonali accertano il reddito determinante per il calcolo dei contributi in base alla tassazione dell'imposta federale diretta, passata in giudicato (cfr. sentenza 9C_256/2018 del 19 luglio 2018 consid. 4.2).</w:t>
      </w:r>
    </w:p>
    <w:p>
      <w:r>
        <w:rPr>
          <w:b/>
        </w:rPr>
        <w:t>E. 4.4.1</w:t>
      </w:r>
    </w:p>
    <w:p>
      <w:r>
        <w:t>L' art. 23 cpv. 4 OAVS prevede che le indicazioni fornite dalle autorità fiscali cantonali sono vincolanti per le Casse di compensazione. Questo in quanto, da un lato, ogni tassazione fiscale passata in giudicato è presunta conforme alla reale situazione economica. D'altra parte, si rileva che il giudice delle assicurazioni sociali si ergerebbe a giudice fiscale, se dovesse giudicare le sorti di un rimedio giuridico in una materia, il diritto fiscale, che non gli compete. Questo contraddirebbe però manifestamente la delimitazione delle competenze previste dalla legge tra organo fiscale e organo delle assicurazioni sociali (cfr. art. 23 cpv. 1 OAVS ; sentenza 9C_543/2019 del 20 gennaio 2020 consid.3.2.2 con riferimenti; DTF 110 V 83 consid. 4 pag. 86 e 369 consid. 2a pag. 370). 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(sentenza 9C_256/2018 del 19 luglio 2018 consid. 4.2).</w:t>
      </w:r>
    </w:p>
    <w:p>
      <w:r>
        <w:rPr>
          <w:b/>
        </w:rPr>
        <w:t>E. 4.4.2</w:t>
      </w:r>
    </w:p>
    <w:p>
      <w:r>
        <w:t>Il giudice delle assicurazioni sociali esamina, in linea di principio, la decisione fiscale solamente dal profilo della legalità. Esso può eccezionalmente scostarsene, solo se contiene errori manifesti e debitamente provati, immediatamente rettificabili o se impone l'apprezzamento di fatti senza pertinenza dal profilo fiscale ma decisivi in tema di assicurazione sociale (cfr. sentenza 9C_645/2019 del 19 novembre 2019 consid. 3.2.2). Ne discende che una persona deve innanzitutto difendere i propri diritti nel procedimento fiscale, anche con riferimento agli effetti sul calcolo dei contributi sociali (cfr. sentenza 2C_392/2020 del 1° luglio 2020 consid. 2.5.1; DTF 134 V 250 consid. 3.3 pag. 253 con riferimenti).</w:t>
      </w:r>
    </w:p>
    <w:p>
      <w:r>
        <w:rPr>
          <w:b/>
        </w:rPr>
        <w:t>E. 4.5</w:t>
      </w:r>
    </w:p>
    <w:p>
      <w:r>
        <w:t>Nel caso in esame, dagli accertamenti del Tribunale cantonale è emerso che il ricorrente non ha contestato in sede fiscale - nemmeno quando ha ricevuto nel febbraio 2015 la notifica di tassazione - né l'importo né la qualifica della commissione incassata, ovvero i fr. 250'000.- quale reddito da attività indipendente per l'anno 2013, sulla base dei quali la Cassa ha in seguito fissato i contributi sociali e i relativi interessi di mora. Ora, con il proprio gravame il ricorrente continua sostanzialmente a pretendere di non essere considerato come indipendente e soggetto al prelievo di contributi assicurativi in quanto a suo dire la "commissione di vendita" incassata nel 2013 rientrava nella gestione della sostanza privata. A sostegno di tale assunto egli si limita però unicamente ad affermare di avere correttamente esposto, in ambito fiscale, il reddito di fr. 250'000.- nell'apposita cifra 6.3 della dichiarazione fiscale, ovvero quale "ogni altro reddito imponibile secondo LT e LIFD, che non trova una giusta collocazione alle cifre precedenti della dichiarazione d'imposta come le provvigioni". Questa allegazione, già in contrasto con quanto preteso, non sorregge in alcun modo il ricorrente, considerato soprattutto che egli non ha contestato la susseguente qualifica di reddito da attività indipendente operata dall'autorità fiscale. Come difatti accertato dal Tribunale cantonale pendente causa, la Cassa ha espressamente indicato che è stata l'autorità fiscale a valutare la provvigione incassata come reddito da lavoro e non quale reddito della sostanza, come pure che contro la decisione dell'autorità fiscale egli non ha interposto tempestivo reclamo. Di conseguenza la decisione fiscale è passata incontestata in giudicato. Pertanto la conclusione del ricorrente, secondo cui si è in presenza di una gestione occasionale di "fortuna privata", per di più anche formulata in termini appellatori (sul tema cfr. DTF 137 IV 1 consid. 4.2.3 pag. 5 con riferimenti), va respinta. Medesima sorte va riservata alle censure relative agli indizi previsti dalla giurisprudenza per iscrivere l'assicurato come indipendente (sul tema della delimitazione tra attività indipendente e dipendente cfr. DTF 144 V 111 consid. 4.2 pag. 112 seg.), menzionati ma a suo dire non vagliati dal Tribunale cantonale. Esse, formulate sempre in termini appellatori, oltre che supportate da riferimenti giurisprudenziali non attinenti alla fattispecie in esame, esulano in parte dalla fattispecie in rassegna, dove è questione della determinazione del provento dell'unico incasso della commissione d'intermediazione immobiliare avvenuto nel 2013, accertato e tassato come reddito da lavoro e dunque soggetto ai contributi AVS. Si rileva infine che l'insorgente omette altresì di sostanziare per quale motivo la Cassa avrebbe semmai dovuto scostarsi da quanto deciso dall'autorità fiscale con la tassazione 2013 passata in giudicato, indicando la presenza dei presupposti per un'eccezione nel senso della giurisprudenza menzionata al consid. 4.4.2.</w:t>
      </w:r>
    </w:p>
    <w:p>
      <w:r>
        <w:rPr>
          <w:b/>
        </w:rPr>
        <w:t>E. 4.6</w:t>
      </w:r>
    </w:p>
    <w:p>
      <w:r>
        <w:t>Visto quanto precede si deve ritenere che la commissione di fr. 250'000.- percepita dal ricorrente nel 2013 è da qualificare quale provento da attività indipendente soggetto ai contributi sociali.</w:t>
      </w:r>
    </w:p>
    <w:p>
      <w:r>
        <w:rPr>
          <w:b/>
        </w:rPr>
        <w:t>E. 5</w:t>
      </w:r>
    </w:p>
    <w:p>
      <w:r>
        <w:t>Ne consegue che il ricorso deve essere respinto. Le spese giudiziarie seguono la soccombenza ( art. 66 cpv. 1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