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710/2012 vom 3. August 2016</w:t>
      </w:r>
    </w:p>
    <w:p>
      <w:r>
        <w:t>Bundesgericht, 2016-08-03, DE</w:t>
      </w:r>
    </w:p>
    <w:p>
      <w:r>
        <w:rPr>
          <w:b/>
        </w:rPr>
        <w:t xml:space="preserve">Quelle: </w:t>
      </w:r>
      <w:r>
        <w:t>https://mcp.opencaselaw.ch/entscheid/bger_9C_710_2012</w:t>
      </w:r>
    </w:p>
    <w:p>
      <w:r>
        <w:t>FR: TF 9C 710/2012 du 3 août 2016</w:t>
      </w:r>
    </w:p>
    <w:p>
      <w:r>
        <w:t>IT: TF 9C 710/2012 del 3 agosto 2016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zufolge Gegenstandslosigkeit als erledigt vom Protokoll abgeschrieben.</w:t>
      </w:r>
    </w:p>
    <w:p>
      <w:r>
        <w:rPr>
          <w:b/>
        </w:rPr>
        <w:t>E. 2</w:t>
      </w:r>
    </w:p>
    <w:p>
      <w:r>
        <w:t>Es werden Gerichtskosten in Höhe von Fr. 500.- erhoben und mit dem geleisteten Kostenvorschuss verrechnet.</w:t>
      </w:r>
    </w:p>
    <w:p>
      <w:r>
        <w:rPr>
          <w:b/>
        </w:rPr>
        <w:t>E. 3</w:t>
      </w:r>
    </w:p>
    <w:p>
      <w:r>
        <w:t>Diese Verfügung wird den Parteien, der BVG-Sammelstiftung Swiss Life, dem Versicherungsgericht des Kantons Aargau, dem Bundesamt für Sozialversicherungen schriftlich mitgeteilt. Luzern, 3. August 2016 Im Namen der II. sozialrechtlichen Abteilung des Schweizerischen Bundesgerichts Der Einzelrichter: Meyer 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