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9C_70/2015 vom 28. August 2015</w:t>
      </w:r>
    </w:p>
    <w:p>
      <w:r>
        <w:t>Bundesgericht, 2015-08-28, DE</w:t>
      </w:r>
    </w:p>
    <w:p>
      <w:r>
        <w:rPr>
          <w:b/>
        </w:rPr>
        <w:t xml:space="preserve">Quelle: </w:t>
      </w:r>
      <w:r>
        <w:t>https://mcp.opencaselaw.ch/entscheid/bger_9C_70_2015</w:t>
      </w:r>
    </w:p>
    <w:p>
      <w:r>
        <w:t>FR: TF 9C_70/2015 du 28 août 2015</w:t>
      </w:r>
    </w:p>
    <w:p>
      <w:r>
        <w:t>IT: TF 9C_70/2015 del 28 agosto 2015</w:t>
      </w:r>
    </w:p>
    <w:p>
      <w:pPr>
        <w:pStyle w:val="Heading2"/>
      </w:pPr>
      <w:r>
        <w:t>Erwägungen</w:t>
      </w:r>
    </w:p>
    <w:p>
      <w:r>
        <w:rPr>
          <w:b/>
        </w:rPr>
        <w:t>E. 1</w:t>
      </w:r>
    </w:p>
    <w:p>
      <w:r>
        <w:t>Umstritten ist nurmehr die Schadenersatzforderung der Beschwerdeführerin betreffend die ihr entstandenen Gerichts- und Anwaltskosten im Verfahren vor dem erstinstanzlichen Zivilgericht des Kantons Genf und in diesem Zusammenhang einzig, ob die Vorinstanz ihre diesbezügliche sachliche Zuständigkeit zu Recht verneint hat.</w:t>
      </w:r>
    </w:p>
    <w:p>
      <w:r>
        <w:rPr>
          <w:b/>
        </w:rPr>
        <w:t>E. 2.1</w:t>
      </w:r>
    </w:p>
    <w:p>
      <w:r>
        <w:t>Gemäss Art. 73 BVG bezeichnet jeder Kanton als letzte kantonale Instanz ein Gericht, das über die Streitigkeiten zwischen Vorsorgeeinrichtungen, Arbeitgebern und Anspruchsberechtigten entscheidet. Es entscheidet zudem über Verantwortlichkeitsansprüche nach Artikel 52 BVG (Abs. 1 lit. c). Art. 73 BVG findet auf den obligatorischen, vor-, unter- und überobligatorischen Bereich registrierter privat- und öffentlichrechtlicher Vorsorgeeinrichtungen Anwendung, ferner auf nicht registrierte Personalvorsorgestiftungen. Dabei ist ohne Belang, ob sich die fraglichen Ansprüche aus privatem oder öffentlichem Recht ergeben (Urteil 8C_852/2011 vom 12. Juni 2012 E. 4.2.1 mit Hinweis, in: SVR 2013 BVG Nr. 5 S. 20).</w:t>
      </w:r>
    </w:p>
    <w:p>
      <w:r>
        <w:rPr>
          <w:b/>
        </w:rPr>
        <w:t>E. 2.2</w:t>
      </w:r>
    </w:p>
    <w:p>
      <w:r>
        <w:t>Nebst der Voraussetzung, dass Art. 73 Abs. 1 BVG den Kreis der möglichen Verfahrensbeteiligten auf die Vorsorgeeinrichtungen, die Arbeitgeber und die Anspruchsberechtigten beschränkt ( BGE 141 V 170 E. 3 S. 173, 130 V 103 E. 1.1 S. 104 mit Hinweisen), ist für die Zuständigkeit der in Art. 73 BVG genannten Gerichte erforderlich, dass die Streitigkeit die berufliche Vorsorge im engeren oder weiteren Bereich beschlägt. Dies ist dann der Fall, wenn die Streitigkeit</w:t>
      </w:r>
    </w:p>
    <w:p>
      <w:r>
        <w:t>spezifisch den Rechtsbereich der beruflichen Vorsorge betrifft und das Vorsorgeverhältnis zwischen einem Anspruchsberechtigten und einer Vorsorgeeinrichtung zum Gegenstand hat. Im Wesentlichen geht es somit um Streitigkeiten betreffend Versicherungsleistungen, Freizügigkeitsleistungen (nunmehr Eintritts- und Austrittsleistungen) und Beiträge. Der Rechtsweg nach Art. 73 BVG steht dagegen nicht offen, wenn die Streitigkeit ihre rechtliche Grundlage nicht in der beruflichen Vorsorge hat, selbst wenn sie sich vorsorgerechtlich auswirkt ( BGE 141 V 170 E. 3 S. 172 f. mit Hinweisen). Ob eine sozialversicherungsrechtliche oder eine privatrechtliche Streitigkeit vorliegt, beurteilt sich aufgrund des Streitgegenstands, wie er sich aus den klägerischen Anträgen und Sachvorbringen ergibt (BGE a.a.O.; Urteil 9C_211/2008 vom 7. Mai 2008 E. 4.1 mit Hinweisen).</w:t>
      </w:r>
    </w:p>
    <w:p>
      <w:r>
        <w:rPr>
          <w:b/>
        </w:rPr>
        <w:t>E. 3.1</w:t>
      </w:r>
    </w:p>
    <w:p>
      <w:r>
        <w:t>Die Vorinstanz erwog, der für Partei- und Gerichtskosten im Verfahren vor dem erstinstanzlichen Gericht in Genf geltend gemachte Schadenersatzanspruch habe seine Grundlage nicht in der beruflichen Vorsorge. Sie verneinte daher ihre sachliche Zuständigkeit und trat auf die Klage nicht ein.</w:t>
      </w:r>
    </w:p>
    <w:p>
      <w:r>
        <w:rPr>
          <w:b/>
        </w:rPr>
        <w:t>E. 3.2</w:t>
      </w:r>
    </w:p>
    <w:p>
      <w:r>
        <w:t>Die Beschwerdeführerin rügt im Wesentlichen, der Schadenersatzanspruch sei bereits deswegen als berufsvorsorgerechtliche Thematik einzuordnen, weil sie auf - zwar nicht korrekte - Anweisung der Beschwerdegegnerin hin das entsprechende Zivilverfahren angestrengt habe, um auf diesem Weg zu den Vorsorgeleistungen zu kommen. In anderem Zusammenhang sei der für die sachliche Zuständigkeit des Berufsvorsorgegerichts erforderliche Konnex zur beruflichen Vorsorge durchaus "lockerer" bejaht worden. Weshalb das Genfer Gericht keine Parteientschädigung zugesprochen habe, sei zwar nicht ohne Weiteres nachvollziehbar. Indes sei sie "vernünftigerweise" nicht zu einer Anfechtung jenes Entscheids gehalten gewesen, weil ohnehin klar gewesen sei, dass B.________ eine Parteientschädigung nicht zahlen würde und eine solche auch auf dem Betreibungsweg nicht hätte erhältlich gemacht werden können. Dasselbe gelte für die Verfahrenskosten.</w:t>
      </w:r>
    </w:p>
    <w:p>
      <w:r>
        <w:rPr>
          <w:b/>
        </w:rPr>
        <w:t>E. 4.1</w:t>
      </w:r>
    </w:p>
    <w:p>
      <w:r>
        <w:t>Im Gegensatz zum in der Beschwerde zitierten BGE 136 V 73 E. 5.3 S. 82 f. geht es hier nicht um einen Schadenersatzanspruch aus der Verletzung anschlussvertraglicher Pflichten, welcher aufgrund des direkten Sachbezugs die Zuständigkeit des Berufsvorsorgegerichts nach Art. 73 BVG begründen würde, sondern um den Ersatz für Rechtsverfolgungskosten in einem Zivilverfahren, das nach damaliger Auffassung der Parteien Voraussetzung war für die (erneute) Auszahlung der Vorsorgeleistungen an die Beschwerdeführerin. In jenem Verfahren standen sich der durch seine Mutter (die ihrerseits anwaltlich vertreten war) vertretene C.________ als Kläger und B.________ als Beklagter gegenüber. Die Vorsorgeeinrichtung war nicht involviert. Das kantonale Gericht stellte, in Anwendung von Art. 285 Abs. 2bis ZGB fest, die B.________ zugesprochene BVG-Kinderrente sei an C.________, bis zu seiner Mündigkeit an seine Mutter als gesetzliche Vertreterin, auszuzahlen (Ziff. 1 Dispositiv) und verzichtete (unter Berufung auf Art. 107 Abs. 1 ZPO ) auf die Zusprechung einer Parteientschädigung an den obsiegenden C.________. Das fragliche Verfahren vor dem erstinstanzlichen Zivilgericht des Kantons Genf betraf somit nicht spezifisch den Rechtsbereich der beruflichen Vorsorge, sondern die Bemessung bzw. die Auszahlungsmodalitäten des Unterhaltsbeitrages, bei welchem von Gesetzes wegen ( Art. 285 Abs. 2 und 2bis ZGB ) auch sozialversicherungsrechtliche Kinderrenten zu berücksichtigen sind (z.B. Urteil 5A_496/2013 vom 11. September 2013 E. 2.4.2 und 2.4.3, in: FamPra.ch 2014 S. 219 ff.). Umso weniger kann die qualifizierte Nähe zur beruflichen Vorsorge für die in jenem Verfahren angefallenen Rechtsverfolgungskosten der Beschwerdeführerin bejaht werden.</w:t>
      </w:r>
    </w:p>
    <w:p>
      <w:r>
        <w:rPr>
          <w:b/>
        </w:rPr>
        <w:t>E. 4.2</w:t>
      </w:r>
    </w:p>
    <w:p>
      <w:r>
        <w:t>Dass die Beschwerdeführerin "auf Anweisung" der Beschwerdegegnerin Klage erhoben hat, vermag nichts zu ändern. Auch wenn der Rechtsweg einzig wegen der (vermeintlichen) vorsorgerechtlichen Auswirkungen des entsprechenden Entscheids eingeschlagen wurde, hat die Streitigkeit ihre rechtliche Grundlage nicht in der beruflichen Vorsorge (vgl. vorangehende E. 4.1). Damit fällt die sachliche Zuständigkeit des Berufsvorsorgegerichts ausser Betracht, ohne dass näher zu prüfen wäre, ob sich die Forderung der Beschwerdeführerin auf die analoge Anwendung von Vertragsrecht ( Art. 106 Abs. 1 OR ) oder auf den in Art. 9 BV verankerten Grundsatz von Treu und Glauben und die basierend darauf ergangene Rechtsprechung zum Schutz der Bürgerinnen und Bürger in ihrem berechtigten Vertrauen bei falschen Auskünften von Verwaltungsbehörden (z.B. Urteil 9C_5/2015 vom 31. Juli 2015 E. 3 mit Hinweis auf BGE 131 V 472 E. 5 S. 480) stützen liesse. Auch die sinngemäss geltend gemachte Aussichtslosigkeit einer Berufung ( Art. 308 ff. ZPO ) gegen den Entscheid des Genfer Zivilgerichts vom 9. Oktober 2012 wegen fehlender finanzieller Mittel des B.________ vermag selbstredend nichts daran zu ändern, dass der streitige Schadenersatzanspruch keine spezifisch den Rechtsbereich der beruflichen Vorsorge betreffende Streitigkeit ist. Das Sozialversicherungsgericht des Kantons Zürich hat seine sachliche Zuständigkeit zu Recht verneint. Damit hat es beim angefochtenen Entscheid sein Bewenden.</w:t>
      </w:r>
    </w:p>
    <w:p>
      <w:r>
        <w:rPr>
          <w:b/>
        </w:rPr>
        <w:t>E. 5</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