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9C_709/2016 vom 24. November 2016</w:t>
      </w:r>
    </w:p>
    <w:p>
      <w:r>
        <w:t>Bundesgericht, 2016-11-24, FR</w:t>
      </w:r>
    </w:p>
    <w:p>
      <w:r>
        <w:rPr>
          <w:b/>
        </w:rPr>
        <w:t xml:space="preserve">Quelle: </w:t>
      </w:r>
      <w:r>
        <w:t>https://mcp.opencaselaw.ch/entscheid/bger_9C_709_2016</w:t>
      </w:r>
    </w:p>
    <w:p>
      <w:r>
        <w:t>FR: TF 9C_709/2016 du 24 novembre 2016</w:t>
      </w:r>
    </w:p>
    <w:p>
      <w:r>
        <w:t>IT: TF 9C_709/2016 del 24 novembre 2016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p. 61 consid. 2),</w:t>
      </w:r>
    </w:p>
    <w:p>
      <w:r>
        <w:t>qu'en l'occurrence, le recours ne contient pas de conclusions, ou des conclusions insuffisantes,</w:t>
      </w:r>
    </w:p>
    <w:p>
      <w:r>
        <w:t>que par ailleurs, la recourante n'indique pas les motifs pour lesquels, à son avis, la juridiction cantonale aurait dû entrer en matière sur son recours, mais elle aborde uniquement la question de son incapacité de travail et du taux d'invalidité,</w:t>
      </w:r>
    </w:p>
    <w:p>
      <w:r>
        <w:t>que, partant, le recours ne répond pas aux exigences de l' art. 42 al. 1 et 2 LTF et doit être déclaré irrecevable selon la procédure simplifiée de l' art. 108 al. 1 let. b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le Juge unique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