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709/2009 vom 14. Dezember 2009</w:t>
      </w:r>
    </w:p>
    <w:p>
      <w:r>
        <w:t>Bundesgericht, 2009-12-14, DE</w:t>
      </w:r>
    </w:p>
    <w:p>
      <w:r>
        <w:rPr>
          <w:b/>
        </w:rPr>
        <w:t xml:space="preserve">Quelle: </w:t>
      </w:r>
      <w:r>
        <w:t>https://mcp.opencaselaw.ch/entscheid/bger_9C_709_2009</w:t>
      </w:r>
    </w:p>
    <w:p>
      <w:r>
        <w:t>FR: TF 9C 709/2009 du 14 décembre 2009</w:t>
      </w:r>
    </w:p>
    <w:p>
      <w:r>
        <w:t>IT: TF 9C 709/2009 del 14 dicembre 2009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2.2</w:t>
      </w:r>
    </w:p>
    <w:p>
      <w:r>
        <w:t>Die Invalidität bestimmt sich in der Folge dadurch, dass im Erwerbsbereich ein Einkommens- und im Aufgabenbereich ein Betätigungsvergleich vorgenommen wird (vgl. Art. 28a Abs. 1 und 2 IVG sowie, je in der bis am 31. Dezember 2007 gültigen Fassung, Art. 28 Abs. 2 und 2bis IVG ). Bei Teilerwerbstätigkeit ergibt sich die Invalidität unter Anwendung der gemischten Methode aus der Addierung der in beiden Bereichen ermittelten und gewichteten Teilinvaliditäten (vgl. Art. 28a Abs. 3 IVG sowie Art. 28 Abs. 2ter IVG in der bis am 31. Dezember 2007 gültigen Fassung; BGE 130 V 396 E. 3.3 S. 396).</w:t>
      </w:r>
    </w:p>
    <w:p>
      <w:r>
        <w:rPr>
          <w:b/>
        </w:rPr>
        <w:t>E. 3.1</w:t>
      </w:r>
    </w:p>
    <w:p>
      <w:r>
        <w:t>Nach Auffassung des kantonalen Gerichts ist die Versicherte im Gesundheitsfall als voll erwerbstätig zu qualifizieren; folglich hat es den Invaliditätsgrad ausschliesslich anhand eines Einkommensvergleichs ermittelt.</w:t>
      </w:r>
    </w:p>
    <w:p>
      <w:r>
        <w:rPr>
          <w:b/>
        </w:rPr>
        <w:t>E. 3.2</w:t>
      </w:r>
    </w:p>
    <w:p>
      <w:r>
        <w:t>Die auf eine Würdigung konkreter Umstände gestützte Festsetzung des hypothetischen Umfanges der Erwerbstätigkeit ist eine Tatfrage, welche das Bundesgericht nur in den genannten Schranken (E. 1.1) überprüft. Eine Rechtsfrage läge nur vor, wenn die Festlegung des Umfangs der Erwerbstätigkeit im Gesundheitsfall ausschliesslich gestützt auf die allgemeine Lebenserfahrung erfolgt wäre (Urteil 9C_686/2008 vom 4. November 2008 E. 4.1; Entscheid des Eidg. Versicherungsgerichts I 708/06 vom 23. November 2006 E. 3.2), was jedoch nicht der Fall ist.</w:t>
      </w:r>
    </w:p>
    <w:p>
      <w:r>
        <w:rPr>
          <w:b/>
        </w:rPr>
        <w:t>E. 3.3</w:t>
      </w:r>
    </w:p>
    <w:p>
      <w:r>
        <w:t>Das kantonale Gericht hat festgestellt, der Angabe der Versicherten im Fragebogen zur Rentenabklärung vom 15. Mai 2007, wonach sie im Gesundheitsfall einer vollzeitlichen Erwerbstätigkeit nachginge, stünden keine konkreten Hinweise entgegen, und die wahrscheinlichste Variante ihres hypothetischen Verhaltens sei ein Beschäftigungsgrad von 100 %. Diese Feststellungen sind in Würdigung der Aktenlage offensichtlich unrichtig (E. 1): Für sich allein ist nicht ausschlaggebend, dass die Versicherte anlässlich der Abklärung an Ort und Stelle eine Arbeitstätigkeit im bisherigen Ausmass von 80 % geltend machte (vgl. Abklärungsbericht Haushalt vom 9. Juli 2007, welchen die Vorinstanz diesbezüglich für nicht beweiskräftig hält). Doch ist die frühere Ausübung einer vollen Erwerbstätigkeit aus den Akten nicht ersichtlich und entgegen dem kantonalen Gericht war die Ausbildung des älteren Sohnes laut Lehrvertrag vom 31. August 2004 im massgeblichen Zeitpunkt abgeschlossen und verursachte keine Kosten mehr. Vor allem aber hat das kantonale Gericht zu Unrecht nicht beachtet, dass die Versicherte in der Beschwerde vom 1. Februar 2008 sowie in der Replik vom 5. Mai 2008 die Annahme der IV-Stelle, wonach sie ohne gesundheitliche Beeinträchtigung zu 80 % einer Erwerbstätigkeit nachginge und zu 20 % im Haushalt tätig wäre, ausdrücklich bestätigte. Diesem Umstand kommt umso mehr Gewicht zu, als die Rechtsschriften von einem Rechtsanwalt verfasst wurden, wobei davon auszugehen ist, dass er die Folgen für die Invaliditätsbemessung (E. 2.2) unter dem Aspekt versicherungsrechtlicher Überlegungen (vgl. BGE 121 V 45 E. 2a S. 47) berücksichtigt hat.</w:t>
      </w:r>
    </w:p>
    <w:p>
      <w:r>
        <w:rPr>
          <w:b/>
        </w:rPr>
        <w:t>E. 3.4</w:t>
      </w:r>
    </w:p>
    <w:p>
      <w:r>
        <w:t>Nach dem Gesagten hat die Beschwerdegegnerin (ohne gesundheitliche Beeinträchtigungen) als teilerwerbstätig im Umfang von 80 % zu gelten. Der Invaliditätsgrad ist folglich unter Anwendung der gemischten Bemessungsmethode zu bestimmen.</w:t>
      </w:r>
    </w:p>
    <w:p>
      <w:r>
        <w:rPr>
          <w:b/>
        </w:rPr>
        <w:t>E. 4.1.1</w:t>
      </w:r>
    </w:p>
    <w:p>
      <w:r>
        <w:t>Mit Bezug auf die Arbeitsfähigkeit der Beschwerdegegnerin ist das kantonale Gericht gestützt auf das psychiatrische Gutachten des Dr. med. S.________ vom 13. Februar 2007 und das rheumatologische Gutachten des Dr. med. B.________ vom 20. Februar 2007 zum Schluss gelangt, dass die Versicherte in einer adaptierten Erwerbstätigkeit zu 50 % arbeitsfähig sei.</w:t>
      </w:r>
    </w:p>
    <w:p>
      <w:r>
        <w:rPr>
          <w:b/>
        </w:rPr>
        <w:t>E. 4.1.2</w:t>
      </w:r>
    </w:p>
    <w:p>
      <w:r>
        <w:t>Somatoforme Schmerzstörungen und ähnliche ätiologisch-pathogenetisch unerklärliche syndromale Leidenszustände vermögen in der Regel keine lang dauernde, zu einer Invalidität im Sinne von Art. 4 Abs. 1 IVG führende Einschränkung der Arbeitsfähigkeit zu bewirken ( BGE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w:t>
      </w:r>
    </w:p>
    <w:p>
      <w:r>
        <w:rPr>
          <w:b/>
        </w:rPr>
        <w:t>E. 4.1.3</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(E. 4.1.2) ist. Im Rahmen der freien Beweiswürdigung ( Art. 61 lit. c ATSG ; SR 830.1)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299 E. 5a; AHI 2000 S. 153 E. 3), und ob die von den Ärzten anerkannte (Teil-)Arbeitsunfähigkeit auch im Lichte der für eine Unüberwindlichkeit der Schmerzsymptomatik massgebenden rechtlichen Kriterien standhält ( BGE 130 V 352 E. 2.2.5 S. 355 f.).</w:t>
      </w:r>
    </w:p>
    <w:p>
      <w:r>
        <w:rPr>
          <w:b/>
        </w:rPr>
        <w:t>E. 4.1.4</w:t>
      </w:r>
    </w:p>
    <w:p>
      <w:r>
        <w:t>Die Vorinstanz hat in Bezug auf die medizinischen Tatsachenfeststellungen den Gutachten der Dres. med. S.________ und B.________ zu Recht vollen Beweiswert beigemessen ( BGE 125 V 351 E. 3a S. 352); was auch von den Parteien nicht in Frage gestellt wird. Sie ist der Auffassung, die Annahme des Dr. med. S.________, wonach die Versicherte mit ihren geringen seelisch-geistigen Ressourcen auch bei einer zumutbaren Willensanstrengung nur zu 50 % einer adaptierten Tätigkeit nachgehen könne, scheine durchaus plausibel. Dies hält vor Bundesrecht nicht stand: Dr. med. S.________ hat mit Auswirkung auf die Arbeitsfähigkeit einzig eine somatoforme Schmerzstörung diagnostiziert. Im Hinblick auf die Rechtsfrage nach der Zumutbarkeit einer willentlichen Überwindung des Leidens hat er eine mittelgradige begleitende Depression als Folge der Schmerzen, keine relevanten körperlichen Begleiterkrankungen (Bluthochdruck), einen relativ kurzen Verlauf (knapp zwei Jahre), keinen sozialen Rückzug, keinen primären Krankheitsgewinn, einen kurzen rehabilitativen stationären Behandlungsversuch mit geringer Kooperation sowie viele Diskrepanzen bei der rheumatologischen Untersuchung festgehalten. Damit sind die massgeblichen Kriterien (E. 4.1.2) offensichtlich nicht erfüllt, woran auch die Berücksichtigung einer "Persönlichkeit mit geringen seelisch-geistigen Ressourcen" - welchen Befund Dr. med. S.________ nicht als Diagnose mit anerkannter Klassifikation stellte - allein nichts ändert. Der Gutachter hielt das Verhalten der Versicherten für weniger auf Überwindung denn auf Anerkennung der Schmerzen ausgerichtet, was auf eine ausgeprägte Krankheitsüberzeugung schliessen lässt, wofür nicht die Invalidenversicherung einzustehen hat. Entgegen der in der Vernehmlassung vertretenen Auffassung schliesslich kann als chronische körperliche Begleiterkrankung nicht jenes Leiden - hier das im Vordergrund stehende generalisierte Schmerzsyndrom bei die Arbeitsfähigkeit nur geringgradig beeinträchtigenden rheumatologischen Befunden - gelten, welches die anhaltende Schmerzstörung aufrechterhält (Urteil 9C_111/2008 vom 27. Januar 2009 E. 3.2 in fine).</w:t>
      </w:r>
    </w:p>
    <w:p>
      <w:r>
        <w:rPr>
          <w:b/>
        </w:rPr>
        <w:t>E. 4.1.5</w:t>
      </w:r>
    </w:p>
    <w:p>
      <w:r>
        <w:t>In Bezug auf das Gutachten des Dr. med. B.________ hat die Vorinstanz einzig festgestellt, dass sich daraus für angepasste Tätigkeiten eine körperliche Arbeitsfähigkeit von 76,5 % ergebe. Dr. med. B.________ bezifferte die Einschränkung im erwerblichen Bereich auf 25 % und begründete dies im Umfang von 10 % mit der Notwendigkeit vermehrter Arbeitspausen und im Umfang von 15 % mit einer Leistungsminderung aufgrund einer Dekonditionierung und Selbstlimitierungstendenz. Die Frage, ob diese Gründe sozialversicherungsrechtlich relevant und in der Arbeitsfähigkeitsschätzung zu berücksichtigen sind, kann offenbleiben, da selbst bei Annahme einer Einschränkung von 25 % kein rentenbegründender Invaliditätsgrad resultiert.</w:t>
      </w:r>
    </w:p>
    <w:p>
      <w:r>
        <w:rPr>
          <w:b/>
        </w:rPr>
        <w:t>E. 4.2.1</w:t>
      </w:r>
    </w:p>
    <w:p>
      <w:r>
        <w:t>Hinsichtlich des erwerblichen Bereichs hat die Vorinstanz auf den Tabellenlohn der Schweizerischen Lohnstrukturerhebung des Bundesamtes für Statistik (LSE 2006; Tabelle TA 1, Anforderungsniveau 4, Frauen, Total) abgestellt und unter Berücksichtigung der betriebsüblichen Wochenarbeitszeit, der reduzierten Arbeitsfähigkeit sowie eines leidensbedingten Abzuges von 15 % das Invalideneinkommen auf Fr. 21'368.- festgesetzt. Das Valideneinkommen hat sie - ebenfalls auf der Grundlage der LSE 2006 - auf Fr. 50'278 beziffert, woraus sich ein Invaliditätsgrad von 57,5 % ergeben hat.</w:t>
      </w:r>
    </w:p>
    <w:p>
      <w:r>
        <w:rPr>
          <w:b/>
        </w:rPr>
        <w:t>E. 4.2.2</w:t>
      </w:r>
    </w:p>
    <w:p>
      <w:r>
        <w:t>Die Rechtsfrage ( BGE 132 V 393 E. 3.3 S. 399; E. 1.2), ob für die Bestimmung des Valideneinkommens auf einen Tabellenlohn oder das bei Eintritt der gesundheitlichen Beeinträchtigung erzielte und weiterhin erzielbare (geringere) Einkommen abzustellen sei (vgl. BGE 134 V 322 E. 4.1 S. 325, 129 V 222 E. 4.3.1 S. 224 mit Hinweisen), kann offenbleiben, da sich die Differenz im konkreten Fall nicht auf den Rentenanspruch auswirkt. Das Valideneinkommen ist jedoch aufgrund des Status der Versicherten als Teilerwerbstätige (E. 3.4) um 20 % auf Fr. 40'222.- zu reduzieren. Unter Anrechnung einer Arbeitsfähigkeit in adaptierten Tätigkeiten von 75 % (E. 4.1.5) ergibt sich bei im Übrigen unveränderten Parametern ein Invalideneinkommen von Fr. 32'052.-. Daraus resultiert im erwerblichen Bereich ein Invaliditätsgrad von 20 %.</w:t>
      </w:r>
    </w:p>
    <w:p>
      <w:r>
        <w:rPr>
          <w:b/>
        </w:rPr>
        <w:t>E. 4.3</w:t>
      </w:r>
    </w:p>
    <w:p>
      <w:r>
        <w:t>Für die Festsetzung der Invalidität im Aufgabenbereich als Hausfrau fehlt es an vorinstanzlichen Feststellungen (E. 3); soweit notwendig lassen sich diese jedoch aufgrund der Akten ergänzen ( Art. 105 Abs. 2 BGG ). Während die Verwaltung gestützt auf den Abklärungsbericht Haushalt vom 9. Mai 2006 (vgl. zu dessen Beweiswert und zur Schadenminderungspflicht Urteil 9C_25/2008 vom 30. Juni 2008 E. 4.2 mit Hinweisen) von einer Invalidität von 5,43 % ausging, vertrat Dr. med. B.________ im Gutachten vom 20. Februar 2007 einen Behinderungsgrad im Haushalt von 20 %, "heute weitgehend abgedeckt durch Ehemann und Söhne". Eine darüber hinausgehende Einschränkung ist nicht ersichtlich und wurde auch nicht geltend gemacht. Der Invaliditätsgrad im Aufgabenbereich beträgt daher maximal 20 %.</w:t>
      </w:r>
    </w:p>
    <w:p>
      <w:r>
        <w:rPr>
          <w:b/>
        </w:rPr>
        <w:t>E. 4.4</w:t>
      </w:r>
    </w:p>
    <w:p>
      <w:r>
        <w:t>Insgesamt ergibt sich unter Anwendung der gemischten Methode ein Invaliditätsgrad von höchstens 20 % (0,8 x 20 % + 0,2 x 20 %), was einen Anspruch auf eine Invalidenrente ausschliesst ( Art. 28 IVG ). Im Übrigen wäre ein Rentenanspruch auch zu verneinen, wenn die vorinstanzlichen Feststellungen zum hypothetischen Umfang der Erwerbstätigkeit nicht als offensichtlich unrichtig qualifiziert würden (E. 3.3) und die Invalidität nur mittels Einkommensvergleich zu ermitteln wäre: Bei einem Valideneinkommen von Fr. 50'278.- und einem Invalideneinkommen von Fr. 32'052.- (Fr. 50'278.- x 0,75 [maximale Einschränkung der Arbeitsfähigkeit] x 0,85 [Leidensabzug]) resultiert ein - ebenfalls ungenügender - Invaliditätsgrad von 36 %. Die Beschwerde ist begründet.</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