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708/2013 vom 28. Oktober 2014</w:t>
      </w:r>
    </w:p>
    <w:p>
      <w:r>
        <w:t>Bundesgericht, 2014-10-28, DE</w:t>
      </w:r>
    </w:p>
    <w:p>
      <w:r>
        <w:rPr>
          <w:b/>
        </w:rPr>
        <w:t xml:space="preserve">Quelle: </w:t>
      </w:r>
      <w:r>
        <w:t>https://mcp.opencaselaw.ch/entscheid/bger_9C_708_2013</w:t>
      </w:r>
    </w:p>
    <w:p>
      <w:r>
        <w:t>FR: TF 9C 708/2013 du 28 octobre 2014</w:t>
      </w:r>
    </w:p>
    <w:p>
      <w:r>
        <w:t>IT: TF 9C 708/2013 del 28 ottobre 2014</w:t>
      </w:r>
    </w:p>
    <w:p>
      <w:pPr>
        <w:pStyle w:val="Heading2"/>
      </w:pPr>
      <w:r>
        <w:t>Regeste</w:t>
      </w:r>
    </w:p>
    <w:p>
      <w:r>
        <w:t>Invalidenversicherung | Invalidenversicherung</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2.1</w:t>
      </w:r>
    </w:p>
    <w:p>
      <w:r>
        <w:t>Das kantonale Gericht erwog, weder ergebe die Auslegung von Art. 72bis Abs. 2 IVV ein generelles Verbot für eine einvernehmliche Bestimmung der Gutachterstelle noch entspreche ein solches der bundesgerichtlichen Rechtsprechung. Die Versicherte habe ihren Willen zu einer einvernehmlichen Gutachterbestimmung bekundet und drei Vorschläge unterbreitet. Eine sachliche Rechtfertigung für die Ablehnung des konkreten Angebots durch die IV-Stelle sei weder ersichtlich noch dargetan. Das Zuweisungssystem SuisseMED@P verfolge keinen Selbstzweck, sondern diene einzig der Verbesserung der Verfahrensfairness, weshalb eine strikte Anwendung des Lossystems bereits aus Gründen der Verhältnismässigkeit unzulässig sei. Psychiatrische Begutachtungen im Besonderen erforderten eine gewisse Empathie zwischen Explorandin und Gutachter, weshalb der Nutzen einer einvernehmlichen Gutachterbestimmung auch medizinisch ausgewiesen sein dürfte. Das Zufallsprinzip sei ein taugliches Hilfsmittel, wenn die versicherte Person keine "einvernehmliche Einigung" anstrebe oder sich die Verwaltung aus sachlich gerechtfertigten Gründen (z.B. lange Wartezeiten) nicht auf die Einigungsvorschläge einlassen wolle. Bei einer "einvernehmlichen Einigung" bestehe kein Vetorecht der versicherten Person, weshalb keine Gefahr bestehe, die Versicherten könnten von ihnen favorisierte Experten trotz sachlich gerechtfertigter Einwände der Verwaltung durchsetzen. Ohne Einigung habe die Verwaltung eine Zwischenverfügung zu erlassen; die Bedenken der IV-Stelle gegenüber vorgängigen Einigungsversuchen seien unbegründet.</w:t>
      </w:r>
    </w:p>
    <w:p>
      <w:r>
        <w:rPr>
          <w:b/>
        </w:rPr>
        <w:t>E. 2.2</w:t>
      </w:r>
    </w:p>
    <w:p>
      <w:r>
        <w:t>Die IV-Stelle macht geltend, entgegen dem angefochtenen Entscheid sei in der Verordnungsbestimmung von einem vorgängigen Einigungsversuch keine Rede. Ein solcher liefe Art. 72bis IVV sogar zuwider, indem eine missliebige Gutachterstelle durch den Vorschlag von drei anderen MEDAS-Stellen leicht "ausgeschaltet" werden könnte, zumal die Verwaltung diesfalls keine schlüssigen Argumente zur Ablehnung dieser Stellen vorbringen könne. Dies sei nicht hinnehmbar und widerspreche der bundesgerichtlichen Rechtsprechung, wonach bei polydisziplinären Gutachten ausschliesslich das Zufallsprinzip zur Anwendung gelange.</w:t>
      </w:r>
    </w:p>
    <w:p>
      <w:r>
        <w:rPr>
          <w:b/>
        </w:rPr>
        <w:t>E. 3.1</w:t>
      </w:r>
    </w:p>
    <w:p>
      <w:r>
        <w:t>Die Gutachterwahl bei polydisziplinären MEDAS-Begutachtungen hat immer nach dem Zufallsprinzip zu erfolgen ( Art. 72bis Abs. 2 IVV ; BGE 138 V 271 E. 1.1 S. 274 f., 139 V 349 E. 5.2.1 S. 354). In einem ersten Schritt teilt die IV-Stelle der Versicherten mit, dass eine Expertise eingeholt werden soll; zugleich gibt sie ihr die Art der vorgesehenen Begutachtung (poly- oder mono- bzw. bidisziplinär) sowie die vorgesehenen Fachdisziplinen und Gutachterfragen bekannt (vgl. auch Rz. 2080 ff. des Kreisschreibens über das Verfahren in der Invalidenversicherung [KSVI], gültig ab 1. Januar 2010; Stand 1. März 2012 [derzeit gültig: Stand 1. Januar 2014]). In diesem Stadium kann die Versicherte (nicht personenbezogene) materielle Einwendungen gegen eine Begutachtung an sich oder gegen Art oder Umfang der Begutachtung vorbringen (Beispiele: unnötige second opinion; unzutreffende Wahl der medizinischen Disziplinen). In einem zweiten Schritt teilt die IV-Stelle der Versicherten die mittels Zufallszuweisung (durch die vom Bundesamt für Sozialversicherungen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die Versicherte die Möglichkeit, materielle oder formelle personenbezogene Einwendungen geltend zu machen ( BGE 139 V 349 E. 5.2.2 S. 355 f.). Dieses Zuweisungsmodell soll generelle, aus den Rahmenbedingungen des Gutachterwesens fliessende Abhängigkeits- und Befangenheitsbefürchtungen neutralisieren (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 BGE 139 V 349 E. 5.2.1, 5.2.2 und 5.2.2.1 S. 354 f.; Urteil 9C_475/2013 vom 6. August 2013 E. 2.1).</w:t>
      </w:r>
    </w:p>
    <w:p>
      <w:r>
        <w:rPr>
          <w:b/>
        </w:rPr>
        <w:t>E. 3.2.1</w:t>
      </w:r>
    </w:p>
    <w:p>
      <w:r>
        <w:t>Nach dem Gesagten bleibt bei polydisziplinären Gutachten für eine einvernehmliche Benennung der Experten kein Raum. Eine einvernehmliche Einigung kann zwar im Einzelfall grundsätzlich geeignet sein, die Akzeptanz polydisziplinärer MEDAS-Gutachten insbesondere bei den Versicherten zu erhöhen. Dies ist indes kein Grund, von der zufallsbasierten Zuweisung abzusehen oder nur dann auf diese zurückzugreifen, wenn eine Einigung der Parteien auf eine Gutachterstelle misslingt. Der vorinstanzlich postulierte Auswahlmodus, wonach das Zufallsprinzip nur bei gescheiterter Einigung greift, führt zu einer grundsätzlichen Priorisierung der einvernehmlichen Gutachtenseinholung und vereitelt insoweit die angestrebte, möglichst gleichmässige Auftragsvergabe an alle MEDAS-Stellen oder begünstigt zumindest, dass einige Anbieter praktisch nie zum Zuge kommen. Nachdem lediglich Gutachterstellen polydisziplinäre Expertisen für die IV-Stellen verfassen dürfen, welche die (organisatorischen und fachlichen) Anerkennungskriterien des BSV erfüllen, kann die IV-Stelle die von der Versicherten vorgeschlagenen MEDAS-Stellen im Wesentlichen nur aus verfahrensökonomischen Gründen ablehnen und wird damit weitgehend auf die Vorschläge der versicherten Person verpflichtet. Durch das im angefochtenen Entscheid geforderte Vorgehen wird somit erneut eine ergebnisorientierte Auswahl der Gutachterstelle etabliert, nunmehr unter umgekehrten Vorzeichen, welche das in Art. 72bis Abs. 2 IVV verankerte Zufallsprinzip gerade verhindern will (vgl. BGE 139 V 349 E. 5.2.1 S. 354).</w:t>
      </w:r>
    </w:p>
    <w:p>
      <w:r>
        <w:rPr>
          <w:b/>
        </w:rPr>
        <w:t>E. 3.2.2</w:t>
      </w:r>
    </w:p>
    <w:p>
      <w:r>
        <w:t>Gleichwohl erwächst der IV-Stelle mit der Verpflichtung, im Rahmen der medizinischen Sachverhaltsabklärung eine bundesrechtliche Verfahrensvorschrift zu missachten, kein nicht wieder gutzumachender Nachteil (Urteil 8C_512/2013 vom 13. Januar 2014 E. 3.5), weshalb ihre Vorbringen keine bundesgerichtliche Anhandnahme der Beschwerde gegen den angefochtenen Zwischenentscheid zu begründen vermögen. Die vorinstanzliche Verpflichtung, im Vorfeld der polydisziplinären Begutachtung zunächst einen Einigungsversuch durchzuführen und erst nach dessen Scheitern die Zufallsvergabe mittels SuisseMED@P in die Wege zu leiten, zwingt die IV-Stelle nicht zum Erlass einer rechtswidrigen Verfügung. Weil keine Partei zu einer einvernehmlichen Gutachtenseinholung verpflichtet werden kann, da hiefür stets eine - nicht verbindlich durchsetzbare - übereinstimmende Willenskundgebung erforderlich ist, bliebe im Fall des Scheiterns einer Konsenssuche die von der IV-Stelle zu treffende Verfügung davon unbeeinflusst (genanntes Urteil 8C_512/2013 E. 3.5). Mangels Erfüllung der Eintretensvoraussetzungen kann daher auf die Beschwerde nicht eingetreten werden.</w:t>
      </w:r>
    </w:p>
    <w:p>
      <w:r>
        <w:rPr>
          <w:b/>
        </w:rPr>
        <w:t>E. 4</w:t>
      </w:r>
    </w:p>
    <w:p>
      <w:r>
        <w:t>Dem Verfahrensausgang entsprechend werden die Gerichtskosten der Beschwerdeführerin auferlegt ( Art. 66 Abs. 1 BGG ). Der anwaltlich vertretenen Beschwerdegegnerin steht eine Parteientschädigung zu ( Art. 68 Abs. 1 BGG ). Damit wird das Gesuch der Beschwerdegegnerin um unentgeltliche Prozessführung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